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112</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2300192</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Athens</w:t>
      </w:r>
      <w:r>
        <w:rPr>
          <w:rFonts w:hint="eastAsia"/>
          <w:b/>
          <w:sz w:val="24"/>
          <w:szCs w:val="22"/>
          <w:lang w:eastAsia="ja-JP"/>
        </w:rPr>
        <w:t xml:space="preserve">, </w:t>
      </w:r>
      <w:r>
        <w:rPr>
          <w:rFonts w:hint="eastAsia"/>
          <w:b/>
          <w:sz w:val="24"/>
          <w:szCs w:val="22"/>
          <w:lang w:val="en-US" w:eastAsia="zh-CN"/>
        </w:rPr>
        <w:t>Greece, February</w:t>
      </w:r>
      <w:r>
        <w:rPr>
          <w:rFonts w:hint="eastAsia"/>
          <w:b/>
          <w:sz w:val="24"/>
          <w:szCs w:val="22"/>
          <w:lang w:eastAsia="ja-JP"/>
        </w:rPr>
        <w:t xml:space="preserve"> </w:t>
      </w:r>
      <w:r>
        <w:rPr>
          <w:rFonts w:hint="eastAsia"/>
          <w:b/>
          <w:sz w:val="24"/>
          <w:szCs w:val="22"/>
          <w:lang w:val="en-US" w:eastAsia="zh-CN"/>
        </w:rPr>
        <w:t>27</w:t>
      </w:r>
      <w:r>
        <w:rPr>
          <w:rFonts w:hint="eastAsia"/>
          <w:b/>
          <w:sz w:val="24"/>
          <w:szCs w:val="22"/>
          <w:vertAlign w:val="superscript"/>
          <w:lang w:val="en-US" w:eastAsia="zh-CN"/>
        </w:rPr>
        <w:t>th</w:t>
      </w:r>
      <w:r>
        <w:rPr>
          <w:rFonts w:hint="eastAsia"/>
          <w:b/>
          <w:sz w:val="24"/>
          <w:szCs w:val="22"/>
          <w:lang w:eastAsia="ja-JP"/>
        </w:rPr>
        <w:t xml:space="preserve"> –</w:t>
      </w:r>
      <w:r>
        <w:rPr>
          <w:rFonts w:hint="eastAsia"/>
          <w:b/>
          <w:sz w:val="24"/>
          <w:szCs w:val="22"/>
          <w:lang w:val="en-US" w:eastAsia="zh-CN"/>
        </w:rPr>
        <w:t>March</w:t>
      </w:r>
      <w:r>
        <w:rPr>
          <w:rFonts w:hint="eastAsia"/>
          <w:b/>
          <w:sz w:val="24"/>
          <w:szCs w:val="22"/>
          <w:lang w:eastAsia="ja-JP"/>
        </w:rPr>
        <w:t xml:space="preserve"> </w:t>
      </w:r>
      <w:r>
        <w:rPr>
          <w:rFonts w:hint="eastAsia"/>
          <w:b/>
          <w:sz w:val="24"/>
          <w:szCs w:val="22"/>
          <w:lang w:val="en-US" w:eastAsia="zh-CN"/>
        </w:rPr>
        <w:t>3</w:t>
      </w:r>
      <w:r>
        <w:rPr>
          <w:rFonts w:hint="eastAsia"/>
          <w:b/>
          <w:sz w:val="24"/>
          <w:szCs w:val="22"/>
          <w:vertAlign w:val="superscript"/>
          <w:lang w:val="en-US" w:eastAsia="zh-CN"/>
        </w:rPr>
        <w:t>rd</w:t>
      </w:r>
      <w:r>
        <w:rPr>
          <w:rFonts w:hint="eastAsia"/>
          <w:b/>
          <w:sz w:val="24"/>
          <w:szCs w:val="22"/>
          <w:lang w:eastAsia="ja-JP"/>
        </w:rPr>
        <w:t>, 202</w:t>
      </w:r>
      <w:r>
        <w:rPr>
          <w:rFonts w:hint="eastAsia"/>
          <w:b/>
          <w:sz w:val="24"/>
          <w:szCs w:val="22"/>
          <w:lang w:val="en-US" w:eastAsia="zh-CN"/>
        </w:rPr>
        <w:t>3</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rFonts w:hint="eastAsia" w:eastAsiaTheme="minorEastAsia"/>
                <w:i/>
                <w:lang w:val="en-US" w:eastAsia="zh-CN"/>
              </w:rPr>
            </w:pPr>
            <w:r>
              <w:rPr>
                <w:i/>
                <w:sz w:val="14"/>
              </w:rPr>
              <w:t>CR-Form-v12.</w:t>
            </w:r>
            <w:r>
              <w:rPr>
                <w:rFonts w:hint="eastAsia"/>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clarifying aperiodic SRS triggering for antenna switching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w:t>
            </w:r>
            <w:r>
              <w:rPr>
                <w:rFonts w:hint="eastAsia"/>
                <w:sz w:val="21"/>
                <w:lang w:val="en-US" w:eastAsia="zh-CN"/>
              </w:rPr>
              <w:t>fe</w:t>
            </w:r>
            <w:r>
              <w:rPr>
                <w:sz w:val="21"/>
                <w:lang w:val="en-US" w:eastAsia="zh-CN"/>
              </w:rPr>
              <w:t>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2</w:t>
            </w:r>
            <w:r>
              <w:t>-</w:t>
            </w:r>
            <w:r>
              <w:fldChar w:fldCharType="end"/>
            </w:r>
            <w:r>
              <w:rPr>
                <w:rFonts w:hint="eastAsia"/>
                <w:lang w:val="en-US" w:eastAsia="zh-CN"/>
              </w:rPr>
              <w:t>1</w:t>
            </w:r>
            <w:r>
              <w:rPr>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0" w:line="240" w:lineRule="auto"/>
              <w:jc w:val="both"/>
              <w:rPr>
                <w:lang w:val="en-US" w:eastAsia="zh-CN"/>
              </w:rPr>
            </w:pPr>
            <w:r>
              <w:rPr>
                <w:rFonts w:hint="eastAsia"/>
                <w:lang w:val="en-US" w:eastAsia="zh-CN"/>
              </w:rPr>
              <w:t xml:space="preserve">For xTyR antenna switching with multiple AP SRS resource sets, SRS resources from different SRS resource sets are triggered by SRS request field in DCI. </w:t>
            </w:r>
            <w:r>
              <w:rPr>
                <w:lang w:val="en-US" w:eastAsia="zh-CN"/>
              </w:rPr>
              <w:t>In such case</w:t>
            </w:r>
            <w:r>
              <w:rPr>
                <w:rFonts w:hint="eastAsia"/>
                <w:lang w:val="en-US" w:eastAsia="zh-CN"/>
              </w:rPr>
              <w:t xml:space="preserve">, the association between aperiodic SRS triggering state(s) and SRS resource sets is configured by </w:t>
            </w:r>
            <w:r>
              <w:rPr>
                <w:lang w:val="en-US" w:eastAsia="ja-JP"/>
              </w:rPr>
              <w:t xml:space="preserve">the higher layer parameter </w:t>
            </w:r>
            <w:r>
              <w:rPr>
                <w:i/>
                <w:lang w:val="en-US" w:eastAsia="ja-JP"/>
              </w:rPr>
              <w:t>aperiodicSRS-ResourceTrigger</w:t>
            </w:r>
            <w:r>
              <w:rPr>
                <w:lang w:val="en-US" w:eastAsia="ja-JP"/>
              </w:rPr>
              <w:t xml:space="preserve"> or the entry in </w:t>
            </w:r>
            <w:r>
              <w:rPr>
                <w:i/>
                <w:lang w:val="en-US" w:eastAsia="ja-JP"/>
              </w:rPr>
              <w:t>AperiodicSRS-ResourceTriggerList</w:t>
            </w:r>
            <w:r>
              <w:rPr>
                <w:lang w:val="en-US" w:eastAsia="ja-JP"/>
              </w:rPr>
              <w:t xml:space="preserve"> in each </w:t>
            </w:r>
            <w:r>
              <w:rPr>
                <w:i/>
                <w:lang w:val="en-US" w:eastAsia="ja-JP"/>
              </w:rPr>
              <w:t>SRS-ResourceSet</w:t>
            </w:r>
            <w:r>
              <w:rPr>
                <w:rFonts w:hint="eastAsia"/>
                <w:lang w:val="en-US" w:eastAsia="zh-CN"/>
              </w:rPr>
              <w:t>. Basically, it is proper to configure the same value of aperiodic SRS triggering state(s) between the multiple AP SRS resource sets for antenna switching. If not, the following undesired issues will be existence:</w:t>
            </w:r>
          </w:p>
          <w:p>
            <w:pPr>
              <w:widowControl w:val="0"/>
              <w:numPr>
                <w:ilvl w:val="0"/>
                <w:numId w:val="23"/>
              </w:numPr>
              <w:adjustRightInd w:val="0"/>
              <w:snapToGrid w:val="0"/>
              <w:spacing w:after="0" w:line="240" w:lineRule="auto"/>
              <w:jc w:val="both"/>
              <w:rPr>
                <w:lang w:val="en-US" w:eastAsia="zh-CN"/>
              </w:rPr>
            </w:pPr>
            <w:r>
              <w:rPr>
                <w:rFonts w:hint="eastAsia"/>
                <w:lang w:val="en-US" w:eastAsia="zh-CN"/>
              </w:rPr>
              <w:t>More than one DCI indication have to be transmitted to trigger all SRS resources from different SRS resource sets to fulfill the antenna switching, and then it will lead to incr</w:t>
            </w:r>
            <w:bookmarkStart w:id="12" w:name="_GoBack"/>
            <w:bookmarkEnd w:id="12"/>
            <w:r>
              <w:rPr>
                <w:rFonts w:hint="eastAsia"/>
                <w:lang w:val="en-US" w:eastAsia="zh-CN"/>
              </w:rPr>
              <w:t>easing latency of schedule.</w:t>
            </w:r>
          </w:p>
          <w:p>
            <w:pPr>
              <w:widowControl w:val="0"/>
              <w:numPr>
                <w:ilvl w:val="0"/>
                <w:numId w:val="23"/>
              </w:numPr>
              <w:adjustRightInd w:val="0"/>
              <w:snapToGrid w:val="0"/>
              <w:spacing w:after="0" w:line="240" w:lineRule="auto"/>
              <w:jc w:val="both"/>
              <w:rPr>
                <w:lang w:val="en-US" w:eastAsia="zh-CN"/>
              </w:rPr>
            </w:pPr>
            <w:r>
              <w:rPr>
                <w:rFonts w:hint="eastAsia"/>
                <w:lang w:val="en-US" w:eastAsia="zh-CN"/>
              </w:rPr>
              <w:t>Similar to the first issue, multiple DCI indications will cause unnecessary waste of schedule.</w:t>
            </w:r>
          </w:p>
          <w:p>
            <w:pPr>
              <w:widowControl w:val="0"/>
              <w:numPr>
                <w:ilvl w:val="0"/>
                <w:numId w:val="23"/>
              </w:numPr>
              <w:adjustRightInd w:val="0"/>
              <w:snapToGrid w:val="0"/>
              <w:spacing w:after="0" w:line="240" w:lineRule="auto"/>
              <w:jc w:val="both"/>
              <w:rPr>
                <w:lang w:val="en-US" w:eastAsia="zh-CN"/>
              </w:rPr>
            </w:pPr>
            <w:r>
              <w:rPr>
                <w:rFonts w:hint="eastAsia"/>
                <w:lang w:val="en-US" w:eastAsia="zh-CN"/>
              </w:rPr>
              <w:t>In case of channel quality varies rapidly, CSI acquisition will be inaccurate due to the latency between multiple DCI indications.</w:t>
            </w:r>
          </w:p>
          <w:p>
            <w:pPr>
              <w:widowControl w:val="0"/>
              <w:adjustRightInd w:val="0"/>
              <w:snapToGrid w:val="0"/>
              <w:spacing w:after="0" w:line="240" w:lineRule="auto"/>
              <w:jc w:val="both"/>
              <w:rPr>
                <w:lang w:val="en-US" w:eastAsia="zh-CN"/>
              </w:rPr>
            </w:pPr>
          </w:p>
          <w:p>
            <w:pPr>
              <w:widowControl w:val="0"/>
              <w:adjustRightInd w:val="0"/>
              <w:snapToGrid w:val="0"/>
              <w:spacing w:after="0" w:line="240" w:lineRule="auto"/>
              <w:jc w:val="both"/>
              <w:rPr>
                <w:lang w:val="en-US" w:eastAsia="zh-CN"/>
              </w:rPr>
            </w:pPr>
            <w:r>
              <w:rPr>
                <w:rFonts w:hint="eastAsia"/>
                <w:lang w:val="en-US" w:eastAsia="zh-CN"/>
              </w:rPr>
              <w:t xml:space="preserve">In the current specification, only the case of 1T4R antenna switching is specified to configure with the same value of </w:t>
            </w:r>
            <w:r>
              <w:rPr>
                <w:rFonts w:eastAsia="Malgun Gothic"/>
                <w:i/>
                <w:iCs/>
                <w:color w:val="000000"/>
                <w:lang w:eastAsia="zh-CN"/>
              </w:rPr>
              <w:t>aperiodicSRS-ResourceTrigger</w:t>
            </w:r>
            <w:r>
              <w:rPr>
                <w:rFonts w:eastAsia="Malgun Gothic"/>
                <w:iCs/>
                <w:color w:val="000000"/>
                <w:lang w:eastAsia="zh-CN"/>
              </w:rPr>
              <w:t xml:space="preserve"> </w:t>
            </w:r>
            <w:r>
              <w:t xml:space="preserve">or </w:t>
            </w:r>
            <w:r>
              <w:rPr>
                <w:rFonts w:hint="eastAsia"/>
                <w:lang w:val="en-US" w:eastAsia="zh-CN"/>
              </w:rPr>
              <w:t>the</w:t>
            </w:r>
            <w:r>
              <w:t xml:space="preserve">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hint="eastAsia" w:eastAsia="Malgun Gothic"/>
                <w:color w:val="000000"/>
                <w:lang w:val="en-US" w:eastAsia="zh-CN"/>
              </w:rPr>
              <w:t>. To avoid the issues above, this rule should be extended to other cases of x</w:t>
            </w:r>
            <w:r>
              <w:rPr>
                <w:rFonts w:hint="eastAsia"/>
                <w:lang w:val="en-US" w:eastAsia="zh-CN"/>
              </w:rPr>
              <w:t>TyR antenna switching accordingly.</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lang w:val="en-US" w:eastAsia="zh-CN"/>
              </w:rPr>
            </w:pPr>
            <w:r>
              <w:rPr>
                <w:rFonts w:hint="eastAsia"/>
                <w:lang w:val="en-US" w:eastAsia="zh-CN"/>
              </w:rPr>
              <w:t xml:space="preserve">The rule that the same value of </w:t>
            </w:r>
            <w:r>
              <w:rPr>
                <w:rFonts w:eastAsia="Malgun Gothic"/>
                <w:i/>
                <w:iCs/>
                <w:color w:val="000000"/>
                <w:lang w:eastAsia="zh-CN"/>
              </w:rPr>
              <w:t>aperiodicSRS-ResourceTrigger</w:t>
            </w:r>
            <w:r>
              <w:rPr>
                <w:rFonts w:eastAsia="Malgun Gothic"/>
                <w:iCs/>
                <w:color w:val="000000"/>
                <w:lang w:eastAsia="zh-CN"/>
              </w:rPr>
              <w:t xml:space="preserve"> </w:t>
            </w:r>
            <w:r>
              <w:t xml:space="preserve">or </w:t>
            </w:r>
            <w:r>
              <w:rPr>
                <w:rFonts w:hint="eastAsia"/>
                <w:lang w:val="en-US" w:eastAsia="zh-CN"/>
              </w:rPr>
              <w:t>the</w:t>
            </w:r>
            <w:r>
              <w:t xml:space="preserve">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hint="eastAsia" w:eastAsia="Malgun Gothic"/>
                <w:color w:val="000000"/>
                <w:lang w:val="en-US" w:eastAsia="zh-CN"/>
              </w:rPr>
              <w:t xml:space="preserve"> should be guaranteed to all cases of </w:t>
            </w:r>
            <w:r>
              <w:rPr>
                <w:rFonts w:hint="eastAsia"/>
                <w:lang w:val="en-US" w:eastAsia="zh-CN"/>
              </w:rPr>
              <w:t>xTyR antenna switching with multiple AP SRS resource sets.</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lang w:val="en-US" w:eastAsia="zh-CN"/>
              </w:rPr>
            </w:pPr>
            <w:r>
              <w:rPr>
                <w:rFonts w:hint="eastAsia"/>
                <w:lang w:val="en-US" w:eastAsia="zh-CN"/>
              </w:rPr>
              <w:t>For xTyR antenna switching with multiple AP SR</w:t>
            </w:r>
            <w:r>
              <w:rPr>
                <w:lang w:val="en-US" w:eastAsia="zh-CN"/>
              </w:rPr>
              <w:t>S</w:t>
            </w:r>
            <w:r>
              <w:rPr>
                <w:rFonts w:hint="eastAsia"/>
                <w:lang w:val="en-US" w:eastAsia="zh-CN"/>
              </w:rPr>
              <w:t xml:space="preserve"> resource sets, SRS resources from different SRS resource sets will be triggered by multiple DCI indications, </w:t>
            </w:r>
            <w:r>
              <w:rPr>
                <w:lang w:val="en-US" w:eastAsia="zh-CN"/>
              </w:rPr>
              <w:t>which may</w:t>
            </w:r>
            <w:r>
              <w:rPr>
                <w:rFonts w:hint="eastAsia"/>
                <w:lang w:val="en-US" w:eastAsia="zh-CN"/>
              </w:rPr>
              <w:t xml:space="preserve"> negatively lead to the increased latency of schedule, the unnecessary waste of DCI indications, and the accuracy </w:t>
            </w:r>
            <w:r>
              <w:rPr>
                <w:lang w:val="en-US" w:eastAsia="zh-CN"/>
              </w:rPr>
              <w:t>of DL CSI acquisition</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6.2.1.2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rPr>
          <w:color w:val="000000"/>
        </w:rPr>
      </w:pPr>
      <w:bookmarkStart w:id="2" w:name="_Toc29674355"/>
      <w:bookmarkStart w:id="3" w:name="_Toc27299947"/>
      <w:bookmarkStart w:id="4" w:name="_Toc36645585"/>
      <w:bookmarkStart w:id="5" w:name="_Toc29673221"/>
      <w:bookmarkStart w:id="6" w:name="_Toc45810634"/>
      <w:bookmarkStart w:id="7" w:name="_Toc122105191"/>
      <w:bookmarkStart w:id="8" w:name="_Toc11352159"/>
      <w:bookmarkStart w:id="9" w:name="_Toc20318049"/>
      <w:bookmarkStart w:id="10" w:name="_Toc29673362"/>
      <w:r>
        <w:rPr>
          <w:color w:val="000000"/>
        </w:rPr>
        <w:t>6.2.1.2</w:t>
      </w:r>
      <w:r>
        <w:rPr>
          <w:color w:val="000000"/>
        </w:rPr>
        <w:tab/>
      </w:r>
      <w:r>
        <w:rPr>
          <w:color w:val="000000"/>
        </w:rPr>
        <w:t>UE sounding procedure for DL CSI acquisition</w:t>
      </w:r>
      <w:bookmarkEnd w:id="2"/>
      <w:bookmarkEnd w:id="3"/>
      <w:bookmarkEnd w:id="4"/>
      <w:bookmarkEnd w:id="5"/>
      <w:bookmarkEnd w:id="6"/>
      <w:bookmarkEnd w:id="7"/>
      <w:bookmarkEnd w:id="8"/>
      <w:bookmarkEnd w:id="9"/>
      <w:bookmarkEnd w:id="10"/>
    </w:p>
    <w:p>
      <w:pPr>
        <w:rPr>
          <w:color w:val="000000"/>
          <w:lang w:val="en-US" w:eastAsia="zh-CN"/>
        </w:rPr>
      </w:pPr>
      <w:r>
        <w:rPr>
          <w:color w:val="000000"/>
          <w:lang w:val="en-US"/>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lang w:val="en-US"/>
        </w:rPr>
        <w:t>set as 'antennaSwitching', the UE may be configured</w:t>
      </w:r>
      <w:r>
        <w:rPr>
          <w:rFonts w:hint="eastAsia"/>
          <w:color w:val="000000"/>
          <w:lang w:val="en-US" w:eastAsia="zh-CN"/>
        </w:rPr>
        <w:t xml:space="preserve"> </w:t>
      </w:r>
      <w:r>
        <w:rPr>
          <w:color w:val="000000"/>
          <w:lang w:val="en-US" w:eastAsia="zh-CN"/>
        </w:rPr>
        <w:t xml:space="preserve">with only one of the following configurations depending on the indicated UE capability </w:t>
      </w:r>
      <w:r>
        <w:rPr>
          <w:i/>
          <w:color w:val="000000"/>
          <w:lang w:val="en-US" w:eastAsia="zh-CN"/>
        </w:rPr>
        <w:t>supportedSRS-TxPortSwitch</w:t>
      </w:r>
      <w:r>
        <w:rPr>
          <w:color w:val="000000"/>
          <w:lang w:val="en-US" w:eastAsia="zh-CN"/>
        </w:rPr>
        <w:t xml:space="preserve"> ('t1r2' for </w:t>
      </w:r>
      <w:r>
        <w:rPr>
          <w:lang w:eastAsia="zh-CN"/>
        </w:rPr>
        <w:t xml:space="preserve">1T2R, </w:t>
      </w:r>
      <w:r>
        <w:rPr>
          <w:iCs/>
          <w:lang w:eastAsia="zh-CN"/>
        </w:rPr>
        <w:t>'t1r1-t1r2' for 1T=1R/1T2R,</w:t>
      </w:r>
      <w:r>
        <w:rPr>
          <w:lang w:eastAsia="zh-CN"/>
        </w:rPr>
        <w:t xml:space="preserve"> 't2r4' for 2T4R, 't1r4' for 1T4R, 't1r6' for 1T6R, 't1r8' for 1T8R, 't2r6' for 2T6R, 't2r8' for 2T8R, 't4r8' for 4T8R,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val="en-US" w:eastAsia="zh-CN"/>
        </w:rPr>
        <w:t>):</w:t>
      </w:r>
    </w:p>
    <w:p>
      <w:pPr>
        <w:pStyle w:val="113"/>
      </w:pPr>
      <w:r>
        <w:t>-</w:t>
      </w:r>
      <w:r>
        <w:tab/>
      </w:r>
      <w:r>
        <w:t xml:space="preserve">For 1T2R, if the UE is indicating </w:t>
      </w:r>
      <w:r>
        <w:rPr>
          <w:i/>
          <w:iCs/>
          <w:lang w:eastAsia="zh-CN"/>
        </w:rPr>
        <w:t>srs-AntennaSwitching2SP-1Periodic</w:t>
      </w:r>
      <w:r>
        <w:t xml:space="preserve"> and/or </w:t>
      </w:r>
      <w:r>
        <w:rPr>
          <w:i/>
          <w:iCs/>
          <w:lang w:eastAsia="zh-CN"/>
        </w:rPr>
        <w:t>srs-ExtensionAperiodicSRS</w:t>
      </w:r>
      <w:r>
        <w:t>:</w:t>
      </w:r>
    </w:p>
    <w:p>
      <w:pPr>
        <w:pStyle w:val="114"/>
        <w:rPr>
          <w:lang w:eastAsia="zh-CN"/>
        </w:rPr>
      </w:pPr>
      <w:r>
        <w:t>-</w:t>
      </w:r>
      <w:r>
        <w:tab/>
      </w:r>
      <w:r>
        <w:rPr>
          <w:lang w:eastAsia="zh-CN"/>
        </w:rPr>
        <w:t xml:space="preserve">when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'semi-persistent' and </w:t>
      </w:r>
      <w:r>
        <w:rPr>
          <w:lang w:val="en-US" w:eastAsia="zh-CN"/>
        </w:rPr>
        <w:t xml:space="preserve">up to </w:t>
      </w:r>
      <w:r>
        <w:rPr>
          <w:lang w:eastAsia="ja-JP"/>
        </w:rPr>
        <w:t xml:space="preserve">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can be configured, or up to two SRS resource sets configured with a different value for the higher layer parameter </w:t>
      </w:r>
      <w:r>
        <w:rPr>
          <w:i/>
          <w:iCs/>
          <w:lang w:eastAsia="ja-JP"/>
        </w:rPr>
        <w:t>resourceType</w:t>
      </w:r>
      <w:r>
        <w:rPr>
          <w:lang w:eastAsia="ja-JP"/>
        </w:rPr>
        <w:t xml:space="preserve"> in </w:t>
      </w:r>
      <w:r>
        <w:rPr>
          <w:i/>
          <w:iCs/>
          <w:lang w:eastAsia="ja-JP"/>
        </w:rPr>
        <w:t>SRS-ResourceSet</w:t>
      </w:r>
      <w:r>
        <w:rPr>
          <w:lang w:eastAsia="ja-JP"/>
        </w:rPr>
        <w:t xml:space="preserve"> can be configured</w:t>
      </w:r>
      <w:r>
        <w:rPr>
          <w:lang w:val="en-US" w:eastAsia="zh-CN"/>
        </w:rPr>
        <w:t xml:space="preserve">, </w:t>
      </w:r>
      <w:r>
        <w:t>where the two SRS resource sets configured with 'semi-persistent' are not activated at the same time</w:t>
      </w:r>
      <w:r>
        <w:rPr>
          <w:lang w:eastAsia="zh-CN"/>
        </w:rPr>
        <w:t>,</w:t>
      </w:r>
      <w:r>
        <w:rPr>
          <w:lang w:val="en-US" w:eastAsia="zh-CN"/>
        </w:rPr>
        <w:t xml:space="preserve"> </w:t>
      </w:r>
      <w:r>
        <w:rPr>
          <w:lang w:eastAsia="zh-CN"/>
        </w:rPr>
        <w:t>e</w:t>
      </w:r>
      <w:r>
        <w:rPr>
          <w:rFonts w:eastAsia="等线"/>
          <w:lang w:val="en-US" w:eastAsia="zh-CN"/>
        </w:rPr>
        <w:t>ach</w:t>
      </w:r>
      <w: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114"/>
        <w:rPr>
          <w:lang w:eastAsia="zh-CN"/>
        </w:rPr>
      </w:pPr>
      <w:r>
        <w:t>-</w:t>
      </w:r>
      <w:r>
        <w:tab/>
      </w:r>
      <w:r>
        <w:t>w</w:t>
      </w:r>
      <w:r>
        <w:rPr>
          <w:lang w:eastAsia="ja-JP"/>
        </w:rPr>
        <w:t xml:space="preserve">hen the UE </w:t>
      </w:r>
      <w:r>
        <w:t xml:space="preserve">is indicating </w:t>
      </w:r>
      <w:r>
        <w:rPr>
          <w:i/>
          <w:iCs/>
          <w:lang w:eastAsia="zh-CN"/>
        </w:rPr>
        <w:t>srs-ExtensionAperiodicSRS</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'aperiodic' and up to 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or 'semi-persistent'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 xml:space="preserve">SRS-ResourceSet </w:t>
      </w:r>
      <w:r>
        <w:t>set to 'aperiodic', a total of two SRS resources are transmitted in different symbols of two different slots, the SRS port of each SRS resource in the given two sets is associated with a different UE antenna port pair and the two sets are each configured with one SRS resource.</w:t>
      </w:r>
      <w:r>
        <w:rPr>
          <w:lang w:val="en-US" w:eastAsia="zh-CN"/>
        </w:rPr>
        <w:t xml:space="preserve"> In</w:t>
      </w:r>
      <w:r>
        <w:t xml:space="preserve"> the case of </w:t>
      </w:r>
      <w:r>
        <w:rPr>
          <w:lang w:val="en-US" w:eastAsia="zh-CN"/>
        </w:rPr>
        <w:t xml:space="preserve">the one </w:t>
      </w:r>
      <w:r>
        <w:t>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 xml:space="preserve">is configured, </w:t>
      </w:r>
      <w:r>
        <w:t>a total of two SRS resources transmitted in different symbols of one slot and where the SRS port of the second resource in the given set is associated with a different UE antenna port than the SRS port of the first resource in the same set.</w:t>
      </w:r>
      <w:r>
        <w:rPr>
          <w:lang w:val="en-US" w:eastAsia="zh-CN"/>
        </w:rPr>
        <w:t xml:space="preserve"> E</w:t>
      </w:r>
      <w:r>
        <w:rPr>
          <w:rFonts w:eastAsia="等线"/>
          <w:lang w:val="en-US" w:eastAsia="zh-CN"/>
        </w:rPr>
        <w:t>ach</w:t>
      </w:r>
      <w:r>
        <w:t xml:space="preserve"> SRS resource set</w:t>
      </w:r>
      <w:r>
        <w:rPr>
          <w:lang w:val="en-US" w:eastAsia="zh-CN"/>
        </w:rPr>
        <w:t xml:space="preserve"> with '</w:t>
      </w:r>
      <w:r>
        <w:t>resourceType</w:t>
      </w:r>
      <w:r>
        <w:rPr>
          <w:lang w:val="en-US" w:eastAsia="zh-CN"/>
        </w:rPr>
        <w:t>'</w:t>
      </w:r>
      <w:r>
        <w:t xml:space="preserve"> in </w:t>
      </w:r>
      <w:r>
        <w:rPr>
          <w:i/>
          <w:iCs/>
        </w:rPr>
        <w:t xml:space="preserve">SRS-ResourceSet </w:t>
      </w:r>
      <w: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pPr>
        <w:pStyle w:val="114"/>
      </w:pPr>
      <w:r>
        <w:t>-</w:t>
      </w:r>
      <w:r>
        <w:tab/>
      </w:r>
      <w:r>
        <w:t xml:space="preserve">zero or one or two SRS resource sets configured with different value of </w:t>
      </w:r>
      <w:r>
        <w:rPr>
          <w:i/>
          <w:iCs/>
        </w:rPr>
        <w:t>resourceType</w:t>
      </w:r>
      <w:r>
        <w:t xml:space="preserve"> in </w:t>
      </w:r>
      <w:r>
        <w:rPr>
          <w:i/>
          <w:iCs/>
        </w:rPr>
        <w:t>SRS-ResourceSet</w:t>
      </w:r>
      <w:r>
        <w:t xml:space="preserve"> set to 'periodic' or 'semi-persistent' if the UE is not indicating </w:t>
      </w:r>
      <w:r>
        <w:rPr>
          <w:i/>
          <w:iCs/>
          <w:lang w:eastAsia="zh-CN"/>
        </w:rPr>
        <w:t>srs-AntennaSwitching2SP-1Periodic</w:t>
      </w:r>
      <w:r>
        <w:t xml:space="preserve">, or up to two SRS resource sets configured with resourceType in SRS-ResourceSet set to 'semi-persistent' and up to one SRS resource set configured with resourceType in SRS-ResourceSet set to 'periodic' if the UE is indicating </w:t>
      </w:r>
      <w:r>
        <w:rPr>
          <w:i/>
          <w:iCs/>
          <w:lang w:eastAsia="zh-CN"/>
        </w:rPr>
        <w:t>srs-AntennaSwitching2SP-1Periodic</w:t>
      </w:r>
      <w:r>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pPr>
        <w:pStyle w:val="114"/>
      </w:pPr>
      <w:r>
        <w:t>-</w:t>
      </w:r>
      <w:r>
        <w:tab/>
      </w:r>
      <w:r>
        <w:t xml:space="preserve">zero or one SRS resource set with </w:t>
      </w:r>
      <w:r>
        <w:rPr>
          <w:i/>
          <w:iCs/>
        </w:rPr>
        <w:t>resourceType</w:t>
      </w:r>
      <w:r>
        <w:t xml:space="preserve"> in </w:t>
      </w:r>
      <w:r>
        <w:rPr>
          <w:i/>
          <w:iCs/>
        </w:rPr>
        <w:t>SRS-ResourceSet</w:t>
      </w:r>
      <w:r>
        <w:t xml:space="preserve"> set to 'aperiodic' if the UE is not indicating </w:t>
      </w:r>
      <w:r>
        <w:rPr>
          <w:i/>
          <w:iCs/>
          <w:lang w:eastAsia="zh-CN"/>
        </w:rPr>
        <w:t>srs-ExtensionAperiodicSRS</w:t>
      </w:r>
      <w:r>
        <w:t xml:space="preserve">, or up to two SRS resource sets configured with </w:t>
      </w:r>
      <w:r>
        <w:rPr>
          <w:i/>
          <w:iCs/>
        </w:rPr>
        <w:t>resourceType</w:t>
      </w:r>
      <w:r>
        <w:t xml:space="preserve"> in </w:t>
      </w:r>
      <w:r>
        <w:rPr>
          <w:i/>
          <w:iCs/>
        </w:rPr>
        <w:t>SRS-ResourceSet</w:t>
      </w:r>
      <w:r>
        <w:t xml:space="preserve"> set to 'aperiodic' if the UE is indicating </w:t>
      </w:r>
      <w:r>
        <w:rPr>
          <w:i/>
          <w:iCs/>
          <w:lang w:eastAsia="zh-CN"/>
        </w:rPr>
        <w:t>srs-ExtensionAperiodicSRS</w:t>
      </w:r>
      <w: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pPr>
        <w:pStyle w:val="113"/>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Pr>
          <w:rFonts w:eastAsia="MS Mincho"/>
          <w:iCs/>
          <w:color w:val="000000" w:themeColor="text1"/>
          <w:lang w:val="en-US" w:eastAsia="ja-JP"/>
          <w14:textFill>
            <w14:solidFill>
              <w14:schemeClr w14:val="tx1"/>
            </w14:solidFill>
          </w14:textFill>
        </w:rPr>
        <w:t xml:space="preserve">up to two SRS resource sets configured with a different value for the higher layer parameter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where each set has </w:t>
      </w:r>
      <w: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pPr>
        <w:pStyle w:val="113"/>
        <w:rPr>
          <w:rFonts w:eastAsia="MS Mincho"/>
          <w:iCs/>
          <w:lang w:eastAsia="ja-JP"/>
        </w:rPr>
      </w:pPr>
      <w:r>
        <w:rPr>
          <w:rFonts w:eastAsia="MS Mincho"/>
          <w:iCs/>
          <w:lang w:val="en-US" w:eastAsia="ja-JP"/>
        </w:rPr>
        <w:t>-</w:t>
      </w:r>
      <w:r>
        <w:rPr>
          <w:rFonts w:eastAsia="MS Mincho"/>
          <w:iCs/>
          <w:lang w:val="en-US" w:eastAsia="ja-JP"/>
        </w:rPr>
        <w:tab/>
      </w:r>
      <w:r>
        <w:rPr>
          <w:rFonts w:eastAsia="MS Mincho"/>
          <w:iCs/>
          <w:lang w:val="en-US" w:eastAsia="ja-JP"/>
        </w:rPr>
        <w:t xml:space="preserve">For 2T4R, if the UE is indicating </w:t>
      </w:r>
      <w:r>
        <w:rPr>
          <w:i/>
          <w:iCs/>
          <w:lang w:eastAsia="zh-CN"/>
        </w:rPr>
        <w:t>srs-AntennaSwitching2SP-1Periodic</w:t>
      </w:r>
      <w:r>
        <w:rPr>
          <w:rFonts w:eastAsia="MS Mincho"/>
          <w:iCs/>
          <w:lang w:val="en-US" w:eastAsia="ja-JP"/>
        </w:rPr>
        <w:t xml:space="preserve"> and/or </w:t>
      </w:r>
      <w:r>
        <w:rPr>
          <w:i/>
          <w:iCs/>
          <w:lang w:eastAsia="zh-CN"/>
        </w:rPr>
        <w:t>srs-ExtensionAperiodicSRS</w:t>
      </w:r>
      <w:r>
        <w:rPr>
          <w:rFonts w:eastAsia="MS Mincho"/>
          <w:iCs/>
          <w:lang w:eastAsia="ja-JP"/>
        </w:rPr>
        <w:t>:</w:t>
      </w:r>
    </w:p>
    <w:p>
      <w:pPr>
        <w:pStyle w:val="114"/>
        <w:rPr>
          <w:lang w:eastAsia="zh-CN"/>
        </w:rPr>
      </w:pPr>
      <w:r>
        <w:t>-</w:t>
      </w:r>
      <w:r>
        <w:tab/>
      </w:r>
      <w:r>
        <w:t>w</w:t>
      </w:r>
      <w:r>
        <w:rPr>
          <w:lang w:eastAsia="zh-CN"/>
        </w:rPr>
        <w:t xml:space="preserve">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'semi-persistent' and </w:t>
      </w:r>
      <w:r>
        <w:rPr>
          <w:lang w:val="en-US" w:eastAsia="zh-CN"/>
        </w:rPr>
        <w:t xml:space="preserve">up to </w:t>
      </w:r>
      <w:r>
        <w:rPr>
          <w:lang w:eastAsia="ja-JP"/>
        </w:rPr>
        <w:t xml:space="preserve">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where the two SRS resource sets configured with 'semi-persistent' are not activated at the same time</w:t>
      </w:r>
      <w:r>
        <w:rPr>
          <w:lang w:val="en-US" w:eastAsia="zh-CN"/>
        </w:rPr>
        <w:t>, e</w:t>
      </w:r>
      <w:r>
        <w:rPr>
          <w:rFonts w:eastAsia="等线"/>
          <w:lang w:val="en-US" w:eastAsia="zh-CN"/>
        </w:rPr>
        <w:t>ach</w:t>
      </w:r>
      <w:r>
        <w:t xml:space="preserve"> SRS resource set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114"/>
        <w:rPr>
          <w:lang w:eastAsia="zh-CN"/>
        </w:rPr>
      </w:pPr>
      <w:r>
        <w:t>-</w:t>
      </w:r>
      <w:r>
        <w:tab/>
      </w:r>
      <w:r>
        <w:rPr>
          <w:lang w:eastAsia="ja-JP"/>
        </w:rPr>
        <w:t xml:space="preserve">when the UE </w:t>
      </w:r>
      <w:r>
        <w:t xml:space="preserve">is indicating </w:t>
      </w:r>
      <w:r>
        <w:rPr>
          <w:i/>
          <w:iCs/>
          <w:lang w:eastAsia="zh-CN"/>
        </w:rPr>
        <w:t>srs-ExtensionAperiodicSRS</w:t>
      </w:r>
      <w:r>
        <w:rPr>
          <w:lang w:eastAsia="ja-JP"/>
        </w:rPr>
        <w:t xml:space="preserve"> only, then </w:t>
      </w:r>
      <w:r>
        <w:rPr>
          <w:lang w:val="en-US" w:eastAsia="zh-CN"/>
        </w:rPr>
        <w:t xml:space="preserve">up to </w:t>
      </w:r>
      <w:r>
        <w:rPr>
          <w:lang w:eastAsia="zh-CN"/>
        </w:rPr>
        <w:t>t</w:t>
      </w:r>
      <w:r>
        <w:rPr>
          <w:lang w:eastAsia="ja-JP"/>
        </w:rPr>
        <w:t xml:space="preserve">wo SRS resource sets with </w:t>
      </w:r>
      <w:r>
        <w:rPr>
          <w:i/>
          <w:iCs/>
          <w:lang w:eastAsia="ja-JP"/>
        </w:rPr>
        <w:t xml:space="preserve">resourceType </w:t>
      </w:r>
      <w:r>
        <w:rPr>
          <w:lang w:eastAsia="ja-JP"/>
        </w:rPr>
        <w:t xml:space="preserve">in </w:t>
      </w:r>
      <w:r>
        <w:rPr>
          <w:i/>
          <w:iCs/>
          <w:lang w:eastAsia="ja-JP"/>
        </w:rPr>
        <w:t>SRS-ResourceSet</w:t>
      </w:r>
      <w:r>
        <w:rPr>
          <w:lang w:eastAsia="ja-JP"/>
        </w:rPr>
        <w:t xml:space="preserve"> set to 'aperiodic' and up to one SRS resource set with </w:t>
      </w:r>
      <w:r>
        <w:rPr>
          <w:i/>
          <w:iCs/>
          <w:lang w:eastAsia="ja-JP"/>
        </w:rPr>
        <w:t xml:space="preserve">resourceType </w:t>
      </w:r>
      <w:r>
        <w:rPr>
          <w:lang w:eastAsia="ja-JP"/>
        </w:rPr>
        <w:t xml:space="preserve">in </w:t>
      </w:r>
      <w:r>
        <w:rPr>
          <w:i/>
          <w:iCs/>
          <w:lang w:eastAsia="ja-JP"/>
        </w:rPr>
        <w:t>SRS-ResourceSet</w:t>
      </w:r>
      <w:r>
        <w:rPr>
          <w:lang w:eastAsia="ja-JP"/>
        </w:rPr>
        <w:t xml:space="preserve"> set to 'periodic' or 'semi-persistent' can be configured, or up to two SRS resource sets configured with a different value for the higher layer parameter </w:t>
      </w:r>
      <w:r>
        <w:rPr>
          <w:i/>
          <w:iCs/>
          <w:lang w:eastAsia="ja-JP"/>
        </w:rPr>
        <w:t xml:space="preserve">resourceType </w:t>
      </w:r>
      <w:r>
        <w:rPr>
          <w:lang w:eastAsia="ja-JP"/>
        </w:rPr>
        <w:t xml:space="preserve">in </w:t>
      </w:r>
      <w:r>
        <w:rPr>
          <w:i/>
          <w:iCs/>
          <w:lang w:eastAsia="ja-JP"/>
        </w:rPr>
        <w:t>SRS-ResourceSet</w:t>
      </w:r>
      <w:r>
        <w:rPr>
          <w:lang w:eastAsia="ja-JP"/>
        </w:rP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SRS-ResourceSet</w:t>
      </w:r>
      <w:r>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one 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is configured</w:t>
      </w:r>
      <w: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lang w:val="en-US" w:eastAsia="zh-CN"/>
        </w:rPr>
        <w:t>E</w:t>
      </w:r>
      <w:r>
        <w:rPr>
          <w:rFonts w:eastAsia="等线"/>
          <w:lang w:val="en-US" w:eastAsia="zh-CN"/>
        </w:rPr>
        <w:t>ach</w:t>
      </w:r>
      <w:r>
        <w:t xml:space="preserve"> SRS resource set</w:t>
      </w:r>
      <w:r>
        <w:rPr>
          <w:rFonts w:eastAsia="等线"/>
          <w:lang w:val="en-US" w:eastAsia="zh-CN"/>
        </w:rPr>
        <w:t xml:space="preserve"> with </w:t>
      </w:r>
      <w:r>
        <w:rPr>
          <w:lang w:val="en-US" w:eastAsia="zh-CN"/>
        </w:rPr>
        <w:t>'</w:t>
      </w:r>
      <w:r>
        <w:t>resourceType</w:t>
      </w:r>
      <w:r>
        <w:rPr>
          <w:lang w:val="en-US" w:eastAsia="zh-CN"/>
        </w:rPr>
        <w:t>'</w:t>
      </w:r>
      <w:r>
        <w:t xml:space="preserve"> in </w:t>
      </w:r>
      <w:r>
        <w:rPr>
          <w:i/>
          <w:iCs/>
        </w:rPr>
        <w:t xml:space="preserve">SRS-ResourceSet </w:t>
      </w:r>
      <w:r>
        <w:t xml:space="preserve">set to 'periodic' or 'semi-persistent'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114"/>
      </w:pPr>
      <w:r>
        <w:t>-</w:t>
      </w:r>
      <w:r>
        <w:tab/>
      </w:r>
      <w:r>
        <w:t xml:space="preserve">zero or one or two </w:t>
      </w:r>
      <w:r>
        <w:rPr>
          <w:lang w:eastAsia="ja-JP"/>
        </w:rPr>
        <w:t xml:space="preserve">SRS resource sets configured with a different value for the higher layer parameter </w:t>
      </w:r>
      <w:r>
        <w:rPr>
          <w:i/>
          <w:lang w:eastAsia="ja-JP"/>
        </w:rPr>
        <w:t>resourceType</w:t>
      </w:r>
      <w:r>
        <w:rPr>
          <w:lang w:eastAsia="ja-JP"/>
        </w:rPr>
        <w:t xml:space="preserve"> in </w:t>
      </w:r>
      <w:r>
        <w:rPr>
          <w:i/>
          <w:lang w:eastAsia="ja-JP"/>
        </w:rPr>
        <w:t>SRS-ResourceSet</w:t>
      </w:r>
      <w:r>
        <w:rPr>
          <w:lang w:eastAsia="ja-JP"/>
        </w:rPr>
        <w:t xml:space="preserve"> set to 'periodic' or 'semi-persistent' if the UE is not indicating </w:t>
      </w:r>
      <w:r>
        <w:rPr>
          <w:i/>
          <w:iCs/>
          <w:lang w:eastAsia="zh-CN"/>
        </w:rPr>
        <w:t>srs-AntennaSwitching2SP-1Periodic</w:t>
      </w:r>
      <w:r>
        <w:rPr>
          <w:lang w:eastAsia="ja-JP"/>
        </w:rPr>
        <w:t xml:space="preserve">, or up to two SRS resource sets configured with </w:t>
      </w:r>
      <w:r>
        <w:rPr>
          <w:i/>
          <w:lang w:eastAsia="ja-JP"/>
        </w:rPr>
        <w:t>resourceType</w:t>
      </w:r>
      <w:r>
        <w:rPr>
          <w:lang w:eastAsia="ja-JP"/>
        </w:rPr>
        <w:t xml:space="preserve"> in </w:t>
      </w:r>
      <w:r>
        <w:rPr>
          <w:i/>
          <w:lang w:eastAsia="ja-JP"/>
        </w:rPr>
        <w:t>SRS-ResourceSet</w:t>
      </w:r>
      <w:r>
        <w:rPr>
          <w:lang w:eastAsia="ja-JP"/>
        </w:rPr>
        <w:t xml:space="preserve"> set to 'semi-persistent' and up to one SRS resource set configured with </w:t>
      </w:r>
      <w:r>
        <w:rPr>
          <w:i/>
          <w:lang w:eastAsia="ja-JP"/>
        </w:rPr>
        <w:t>resourceType</w:t>
      </w:r>
      <w:r>
        <w:rPr>
          <w:lang w:eastAsia="ja-JP"/>
        </w:rPr>
        <w:t xml:space="preserve"> in </w:t>
      </w:r>
      <w:r>
        <w:rPr>
          <w:i/>
          <w:lang w:eastAsia="ja-JP"/>
        </w:rPr>
        <w:t>SRS-ResourceSet</w:t>
      </w:r>
      <w:r>
        <w:rPr>
          <w:lang w:eastAsia="ja-JP"/>
        </w:rPr>
        <w:t xml:space="preserve"> set to 'periodic' if the UE is indicating </w:t>
      </w:r>
      <w:r>
        <w:rPr>
          <w:i/>
          <w:iCs/>
          <w:lang w:eastAsia="zh-CN"/>
        </w:rPr>
        <w:t>srs-AntennaSwitching2SP-1Periodic</w:t>
      </w:r>
      <w:r>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pStyle w:val="114"/>
      </w:pPr>
      <w:r>
        <w:t>-</w:t>
      </w:r>
      <w:r>
        <w:tab/>
      </w:r>
      <w:r>
        <w:t xml:space="preserve">zero or one SRS resource set configured with </w:t>
      </w:r>
      <w:r>
        <w:rPr>
          <w:i/>
        </w:rPr>
        <w:t>resourceType</w:t>
      </w:r>
      <w:r>
        <w:t xml:space="preserve"> in </w:t>
      </w:r>
      <w:r>
        <w:rPr>
          <w:i/>
        </w:rPr>
        <w:t>SRS-ResourceSet</w:t>
      </w:r>
      <w:r>
        <w:t xml:space="preserve"> set to 'aperiodic' if the UE is not indicating </w:t>
      </w:r>
      <w:r>
        <w:rPr>
          <w:i/>
          <w:iCs/>
          <w:lang w:eastAsia="zh-CN"/>
        </w:rPr>
        <w:t>srs-ExtensionAperiodicSRS</w:t>
      </w:r>
      <w:r>
        <w:t xml:space="preserve">, or up to two SRS resource sets configured with </w:t>
      </w:r>
      <w:r>
        <w:rPr>
          <w:i/>
        </w:rPr>
        <w:t>resourceType</w:t>
      </w:r>
      <w:r>
        <w:t xml:space="preserve"> in </w:t>
      </w:r>
      <w:r>
        <w:rPr>
          <w:i/>
        </w:rPr>
        <w:t>SRS-ResourceSet</w:t>
      </w:r>
      <w:r>
        <w:t xml:space="preserve"> set to 'aperiodic' if the UE is indicating </w:t>
      </w:r>
      <w:r>
        <w:rPr>
          <w:i/>
          <w:iCs/>
          <w:lang w:eastAsia="zh-CN"/>
        </w:rPr>
        <w:t>srs-ExtensionAperiodicSRS</w:t>
      </w:r>
      <w: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pPr>
        <w:pStyle w:val="113"/>
        <w:ind w:left="567"/>
        <w:rPr>
          <w:rFonts w:eastAsia="MS Mincho"/>
          <w:iCs/>
          <w:color w:val="000000" w:themeColor="text1"/>
          <w:lang w:eastAsia="ja-JP"/>
          <w14:textFill>
            <w14:solidFill>
              <w14:schemeClr w14:val="tx1"/>
            </w14:solidFill>
          </w14:textFill>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Pr>
          <w:rFonts w:eastAsia="MS Mincho"/>
          <w:iCs/>
          <w:color w:val="000000" w:themeColor="text1"/>
          <w:lang w:val="en-US" w:eastAsia="ja-JP"/>
          <w14:textFill>
            <w14:solidFill>
              <w14:schemeClr w14:val="tx1"/>
            </w14:solidFill>
          </w14:textFill>
        </w:rPr>
        <w:t>up to two SRS resource sets configured with</w:t>
      </w:r>
      <w:r>
        <w:rPr>
          <w:rFonts w:eastAsia="MS Mincho"/>
          <w:iCs/>
          <w:color w:val="000000" w:themeColor="text1"/>
          <w:lang w:eastAsia="ja-JP"/>
          <w14:textFill>
            <w14:solidFill>
              <w14:schemeClr w14:val="tx1"/>
            </w14:solidFill>
          </w14:textFill>
        </w:rPr>
        <w:t xml:space="preserve"> a different value for the higher layer parameter </w:t>
      </w:r>
      <w:r>
        <w:rPr>
          <w:rFonts w:eastAsia="MS Mincho"/>
          <w:iCs/>
          <w:color w:val="000000" w:themeColor="text1"/>
          <w:lang w:val="en-US" w:eastAsia="ja-JP"/>
          <w14:textFill>
            <w14:solidFill>
              <w14:schemeClr w14:val="tx1"/>
            </w14:solidFill>
          </w14:textFill>
        </w:rPr>
        <w:t xml:space="preserve">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pPr>
        <w:pStyle w:val="113"/>
        <w:rPr>
          <w:rFonts w:eastAsia="MS Mincho"/>
          <w:iCs/>
          <w:lang w:val="en-US" w:eastAsia="ja-JP"/>
        </w:rPr>
      </w:pPr>
      <w:r>
        <w:rPr>
          <w:rFonts w:eastAsia="MS Mincho"/>
          <w:iCs/>
          <w:lang w:val="en-US" w:eastAsia="ja-JP"/>
        </w:rPr>
        <w:t>-</w:t>
      </w:r>
      <w:r>
        <w:rPr>
          <w:rFonts w:eastAsia="MS Mincho"/>
          <w:iCs/>
          <w:lang w:val="en-US" w:eastAsia="ja-JP"/>
        </w:rPr>
        <w:tab/>
      </w:r>
      <w:r>
        <w:rPr>
          <w:rFonts w:eastAsia="MS Mincho"/>
          <w:iCs/>
          <w:lang w:val="en-US" w:eastAsia="ja-JP"/>
        </w:rPr>
        <w:t xml:space="preserve">For 1T4R, if the UE is indicating </w:t>
      </w:r>
      <w:r>
        <w:rPr>
          <w:i/>
          <w:iCs/>
          <w:lang w:eastAsia="zh-CN"/>
        </w:rPr>
        <w:t>srs-AntennaSwitching2SP-1Periodic</w:t>
      </w:r>
      <w:r>
        <w:rPr>
          <w:rFonts w:eastAsia="MS Mincho"/>
          <w:iCs/>
          <w:lang w:val="en-US" w:eastAsia="ja-JP"/>
        </w:rPr>
        <w:t xml:space="preserve"> and/or </w:t>
      </w:r>
      <w:r>
        <w:rPr>
          <w:i/>
          <w:iCs/>
          <w:lang w:eastAsia="zh-CN"/>
        </w:rPr>
        <w:t>srs-ExtensionAperiodicSRS</w:t>
      </w:r>
      <w:r>
        <w:rPr>
          <w:rFonts w:eastAsia="MS Mincho"/>
          <w:iCs/>
          <w:lang w:val="en-US" w:eastAsia="ja-JP"/>
        </w:rPr>
        <w:t xml:space="preserve"> and/or </w:t>
      </w:r>
      <w:r>
        <w:rPr>
          <w:rFonts w:cs="Arial"/>
          <w:i/>
          <w:iCs/>
          <w:szCs w:val="18"/>
          <w:lang w:eastAsia="en-GB"/>
        </w:rPr>
        <w:t>srs-OneAP-SRS</w:t>
      </w:r>
      <w:r>
        <w:rPr>
          <w:rFonts w:eastAsia="MS Mincho"/>
          <w:iCs/>
          <w:lang w:val="en-US" w:eastAsia="ja-JP"/>
        </w:rPr>
        <w:t xml:space="preserve">, </w:t>
      </w:r>
    </w:p>
    <w:p>
      <w:pPr>
        <w:pStyle w:val="114"/>
      </w:pPr>
      <w:r>
        <w:t>-</w:t>
      </w:r>
      <w:r>
        <w:tab/>
      </w:r>
      <w:r>
        <w:rPr>
          <w:iCs/>
          <w:lang w:val="en-US" w:eastAsia="ja-JP"/>
        </w:rPr>
        <w:t xml:space="preserve">zero or one SRS resource set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114"/>
      </w:pPr>
      <w:r>
        <w:rPr>
          <w:iCs/>
          <w:lang w:val="en-US" w:eastAsia="ja-JP"/>
        </w:rPr>
        <w:t>-</w:t>
      </w:r>
      <w:r>
        <w:rPr>
          <w:iCs/>
          <w:lang w:val="en-US" w:eastAsia="ja-JP"/>
        </w:rPr>
        <w:tab/>
      </w:r>
      <w:r>
        <w:rPr>
          <w:iCs/>
          <w:lang w:val="en-US" w:eastAsia="ja-JP"/>
        </w:rPr>
        <w:t>zero or</w:t>
      </w:r>
      <w:r>
        <w:rPr>
          <w:iCs/>
          <w:lang w:eastAsia="ja-JP"/>
        </w:rPr>
        <w:t xml:space="preserve"> </w:t>
      </w:r>
      <w:r>
        <w:rPr>
          <w:iCs/>
          <w:lang w:val="en-US" w:eastAsia="ja-JP"/>
        </w:rPr>
        <w:t xml:space="preserve">two 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t xml:space="preserve">if the UE is not indicating </w:t>
      </w:r>
      <w:r>
        <w:rPr>
          <w:i/>
          <w:iCs/>
          <w:lang w:eastAsia="zh-CN"/>
        </w:rPr>
        <w:t>srs-ExtensionAperiodicSRS</w:t>
      </w:r>
      <w:r>
        <w:rPr>
          <w:lang w:val="en-US"/>
        </w:rPr>
        <w:t xml:space="preserve"> or </w:t>
      </w:r>
      <w:r>
        <w:rPr>
          <w:rFonts w:cs="Arial"/>
          <w:i/>
          <w:iCs/>
          <w:szCs w:val="18"/>
          <w:lang w:eastAsia="en-GB"/>
        </w:rPr>
        <w:t>srs-OneAP-SRS</w:t>
      </w:r>
      <w:r>
        <w:t xml:space="preserve">, </w:t>
      </w:r>
      <w:r>
        <w:rPr>
          <w:iCs/>
          <w:lang w:eastAsia="ja-JP"/>
        </w:rPr>
        <w:t xml:space="preserve">or </w:t>
      </w:r>
      <w:r>
        <w:rPr>
          <w:iCs/>
          <w:lang w:val="en-US" w:eastAsia="ja-JP"/>
        </w:rPr>
        <w:t xml:space="preserve">zero </w:t>
      </w:r>
      <w:r>
        <w:rPr>
          <w:iCs/>
          <w:lang w:eastAsia="ja-JP"/>
        </w:rPr>
        <w:t xml:space="preserve">or one or </w:t>
      </w:r>
      <w:r>
        <w:rPr>
          <w:iCs/>
          <w:lang w:val="en-US" w:eastAsia="ja-JP"/>
        </w:rPr>
        <w:t xml:space="preserve">two </w:t>
      </w:r>
      <w:r>
        <w:t xml:space="preserve">or </w:t>
      </w:r>
      <w:r>
        <w:rPr>
          <w:iCs/>
          <w:lang w:eastAsia="ja-JP"/>
        </w:rPr>
        <w:t xml:space="preserve">four </w:t>
      </w:r>
      <w:r>
        <w:rPr>
          <w:iCs/>
          <w:lang w:val="en-US" w:eastAsia="ja-JP"/>
        </w:rPr>
        <w:t xml:space="preserve">SRS resource sets 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szCs w:val="18"/>
          <w:lang w:eastAsia="en-GB"/>
        </w:rPr>
        <w:t>srs-OneAP-SRS</w:t>
      </w:r>
      <w:r>
        <w:rPr>
          <w:lang w:val="en-US" w:eastAsia="zh-CN"/>
        </w:rPr>
        <w:t xml:space="preserve">, or zero or two or four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eastAsia="ja-JP"/>
        </w:rPr>
        <w:t xml:space="preserve">each configured with </w:t>
      </w:r>
      <w:r>
        <w:rPr>
          <w:i/>
          <w:iCs/>
          <w:lang w:val="en-US" w:eastAsia="ja-JP"/>
        </w:rPr>
        <w:t>resourceType</w:t>
      </w:r>
      <w:r>
        <w:rPr>
          <w:iCs/>
          <w:lang w:val="en-US" w:eastAsia="ja-JP"/>
        </w:rPr>
        <w:t xml:space="preserve"> in </w:t>
      </w:r>
      <w:r>
        <w:rPr>
          <w:i/>
          <w:iCs/>
          <w:lang w:val="en-US" w:eastAsia="ja-JP"/>
        </w:rPr>
        <w:t>SRS-ResourceSet</w:t>
      </w:r>
      <w:r>
        <w:rPr>
          <w:iCs/>
          <w:lang w:val="en-US" w:eastAsia="ja-JP"/>
        </w:rPr>
        <w:t xml:space="preserve"> set to 'aperiodic' </w:t>
      </w:r>
      <w:r>
        <w:rPr>
          <w:lang w:val="en-US"/>
        </w:rPr>
        <w:t xml:space="preserve">if the UE is indicating </w:t>
      </w:r>
      <w:r>
        <w:rPr>
          <w:rFonts w:cs="Arial"/>
          <w:i/>
          <w:iCs/>
          <w:szCs w:val="18"/>
          <w:lang w:eastAsia="en-GB"/>
        </w:rPr>
        <w:t>srs-OneAP-SRS</w:t>
      </w:r>
      <w:r>
        <w:rPr>
          <w:lang w:val="en-US" w:eastAsia="zh-CN"/>
        </w:rPr>
        <w:t xml:space="preserve"> only</w:t>
      </w:r>
      <w:r>
        <w:rPr>
          <w:iCs/>
          <w:lang w:val="en-US" w:eastAsia="ja-JP"/>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eastAsia="ja-JP"/>
        </w:rPr>
        <w:t>. In the case of two resource se</w:t>
      </w:r>
      <w:r>
        <w:rPr>
          <w:iCs/>
          <w:lang w:eastAsia="ja-JP"/>
        </w:rPr>
        <w:t>ts,</w:t>
      </w:r>
      <w:r>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lang w:eastAsia="ja-JP"/>
        </w:rPr>
        <w:t xml:space="preserve">or four </w:t>
      </w:r>
      <w:r>
        <w:rPr>
          <w:iCs/>
          <w:lang w:val="en-US" w:eastAsia="ja-JP"/>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w:t>
      </w:r>
      <w:del w:id="0" w:author="ZTE" w:date="2023-02-01T15:15:00Z">
        <w:r>
          <w:rPr>
            <w:rFonts w:eastAsia="Malgun Gothic"/>
            <w:iCs/>
            <w:color w:val="000000"/>
            <w:lang w:eastAsia="zh-CN"/>
          </w:rPr>
          <w:delText xml:space="preserve">the value of the higher layer parameter </w:delText>
        </w:r>
      </w:del>
      <w:del w:id="1" w:author="ZTE" w:date="2023-02-01T15:15:00Z">
        <w:r>
          <w:rPr>
            <w:rFonts w:eastAsia="Malgun Gothic"/>
            <w:i/>
            <w:iCs/>
            <w:color w:val="000000"/>
            <w:lang w:eastAsia="zh-CN"/>
          </w:rPr>
          <w:delText>aperiodicSRS-ResourceTrigger</w:delText>
        </w:r>
      </w:del>
      <w:del w:id="2" w:author="ZTE" w:date="2023-02-01T15:15:00Z">
        <w:r>
          <w:rPr>
            <w:rFonts w:eastAsia="Malgun Gothic"/>
            <w:iCs/>
            <w:color w:val="000000"/>
            <w:lang w:eastAsia="zh-CN"/>
          </w:rPr>
          <w:delText xml:space="preserve"> </w:delText>
        </w:r>
      </w:del>
      <w:del w:id="3" w:author="ZTE" w:date="2023-02-01T15:15:00Z">
        <w:r>
          <w:rPr/>
          <w:delText xml:space="preserve">or the value of an entry in </w:delText>
        </w:r>
      </w:del>
      <w:del w:id="4" w:author="ZTE" w:date="2023-02-01T15:15:00Z">
        <w:r>
          <w:rPr>
            <w:i/>
            <w:iCs/>
          </w:rPr>
          <w:delText>AperiodicSRS-ResourceTriggerList</w:delText>
        </w:r>
      </w:del>
      <w:del w:id="5" w:author="ZTE" w:date="2023-02-01T15:15:00Z">
        <w:r>
          <w:rPr/>
          <w:delText xml:space="preserve"> </w:delText>
        </w:r>
      </w:del>
      <w:del w:id="6" w:author="ZTE" w:date="2023-02-01T15:15:00Z">
        <w:r>
          <w:rPr>
            <w:rFonts w:eastAsia="Malgun Gothic"/>
            <w:iCs/>
            <w:color w:val="000000"/>
            <w:lang w:eastAsia="zh-CN"/>
          </w:rPr>
          <w:delText xml:space="preserve">in each </w:delText>
        </w:r>
      </w:del>
      <w:del w:id="7" w:author="ZTE" w:date="2023-02-01T15:15:00Z">
        <w:r>
          <w:rPr>
            <w:rFonts w:eastAsia="Malgun Gothic"/>
            <w:i/>
            <w:iCs/>
            <w:color w:val="000000"/>
            <w:lang w:eastAsia="zh-CN"/>
          </w:rPr>
          <w:delText>SRS-ResourceSet</w:delText>
        </w:r>
      </w:del>
      <w:del w:id="8" w:author="ZTE" w:date="2023-02-01T15:15:00Z">
        <w:r>
          <w:rPr>
            <w:rFonts w:eastAsia="Malgun Gothic"/>
            <w:iCs/>
            <w:color w:val="000000"/>
            <w:lang w:eastAsia="zh-CN"/>
          </w:rPr>
          <w:delText xml:space="preserve"> </w:delText>
        </w:r>
      </w:del>
      <w:del w:id="9" w:author="ZTE" w:date="2023-02-01T15:15:00Z">
        <w:r>
          <w:rPr>
            <w:rFonts w:eastAsia="Malgun Gothic"/>
            <w:iCs/>
            <w:color w:val="000000"/>
            <w:lang w:val="en-US" w:eastAsia="zh-CN"/>
          </w:rPr>
          <w:delText>is</w:delText>
        </w:r>
      </w:del>
      <w:del w:id="10" w:author="ZTE" w:date="2023-02-01T15:15:00Z">
        <w:r>
          <w:rPr>
            <w:rFonts w:eastAsia="Malgun Gothic"/>
            <w:iCs/>
            <w:color w:val="000000"/>
            <w:lang w:eastAsia="zh-CN"/>
          </w:rPr>
          <w:delText xml:space="preserve"> the same, and </w:delText>
        </w:r>
      </w:del>
      <w:r>
        <w:rPr>
          <w:rFonts w:eastAsia="Malgun Gothic"/>
          <w:iCs/>
          <w:color w:val="000000"/>
          <w:lang w:eastAsia="zh-CN"/>
        </w:rPr>
        <w:t xml:space="preserve">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pStyle w:val="113"/>
        <w:ind w:left="567"/>
        <w:rPr>
          <w:rFonts w:eastAsia="MS Mincho"/>
          <w:iCs/>
          <w:color w:val="000000" w:themeColor="text1"/>
          <w:lang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114"/>
        <w:rPr>
          <w:lang w:eastAsia="ja-JP"/>
        </w:rPr>
      </w:pPr>
      <w:r>
        <w:rPr>
          <w:lang w:val="en-US" w:eastAsia="ja-JP"/>
        </w:rPr>
        <w:t>-</w:t>
      </w:r>
      <w:r>
        <w:rPr>
          <w:lang w:val="en-US" w:eastAsia="ja-JP"/>
        </w:rPr>
        <w:tab/>
      </w:r>
      <w:r>
        <w:rPr>
          <w:lang w:eastAsia="ja-JP"/>
        </w:rPr>
        <w:t>zero or one SRS resource set configured with higher layer parameter</w:t>
      </w:r>
      <w:r>
        <w:rPr>
          <w:i/>
          <w:lang w:eastAsia="ja-JP"/>
        </w:rPr>
        <w:t xml:space="preserve"> resourceType</w:t>
      </w:r>
      <w:r>
        <w:rPr>
          <w:lang w:eastAsia="ja-JP"/>
        </w:rPr>
        <w:t xml:space="preserve"> in </w:t>
      </w:r>
      <w:r>
        <w:rPr>
          <w:i/>
          <w:lang w:eastAsia="ja-JP"/>
        </w:rPr>
        <w:t>SRS-ResourceSet</w:t>
      </w:r>
      <w:r>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114"/>
        <w:rPr>
          <w:lang w:eastAsia="ja-JP"/>
        </w:rPr>
      </w:pPr>
      <w:r>
        <w:rPr>
          <w:lang w:val="en-US" w:eastAsia="ja-JP"/>
        </w:rPr>
        <w:t>-</w:t>
      </w:r>
      <w:r>
        <w:rPr>
          <w:lang w:val="en-US" w:eastAsia="ja-JP"/>
        </w:rPr>
        <w:tab/>
      </w:r>
      <w:r>
        <w:rPr>
          <w:lang w:val="en-US" w:eastAsia="ja-JP"/>
        </w:rPr>
        <w:t xml:space="preserve">zero or two SRS resource sets each configured with higher layer parameter </w:t>
      </w:r>
      <w:r>
        <w:rPr>
          <w:i/>
          <w:lang w:val="en-US" w:eastAsia="ja-JP"/>
        </w:rPr>
        <w:t>resourceType</w:t>
      </w:r>
      <w:r>
        <w:rPr>
          <w:lang w:val="en-US" w:eastAsia="ja-JP"/>
        </w:rPr>
        <w:t xml:space="preserve"> in </w:t>
      </w:r>
      <w:r>
        <w:rPr>
          <w:i/>
          <w:lang w:val="en-US" w:eastAsia="ja-JP"/>
        </w:rPr>
        <w:t>SRS-ResourceSet</w:t>
      </w:r>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eastAsia="ja-JP"/>
        </w:rPr>
        <w:t>alpha</w:t>
      </w:r>
      <w:r>
        <w:rPr>
          <w:lang w:val="en-US" w:eastAsia="ja-JP"/>
        </w:rPr>
        <w:t xml:space="preserve">, </w:t>
      </w:r>
      <w:r>
        <w:rPr>
          <w:i/>
          <w:lang w:val="en-US" w:eastAsia="ja-JP"/>
        </w:rPr>
        <w:t>p0</w:t>
      </w:r>
      <w:r>
        <w:rPr>
          <w:lang w:val="en-US" w:eastAsia="ja-JP"/>
        </w:rPr>
        <w:t xml:space="preserve">, </w:t>
      </w:r>
      <w:r>
        <w:rPr>
          <w:i/>
          <w:lang w:val="en-US" w:eastAsia="ja-JP"/>
        </w:rPr>
        <w:t>pathlossReferenceRS</w:t>
      </w:r>
      <w:r>
        <w:rPr>
          <w:lang w:val="en-US" w:eastAsia="ja-JP"/>
        </w:rPr>
        <w:t xml:space="preserve">, and </w:t>
      </w:r>
      <w:r>
        <w:rPr>
          <w:i/>
          <w:lang w:val="en-US" w:eastAsia="ja-JP"/>
        </w:rPr>
        <w:t>srs-PowerControlAdjustmentStates</w:t>
      </w:r>
      <w:r>
        <w:rPr>
          <w:lang w:val="en-US" w:eastAsia="ja-JP"/>
        </w:rPr>
        <w:t xml:space="preserve"> in </w:t>
      </w:r>
      <w:r>
        <w:rPr>
          <w:i/>
          <w:lang w:val="en-US" w:eastAsia="ja-JP"/>
        </w:rPr>
        <w:t>SRS-ResourceSet</w:t>
      </w:r>
      <w:r>
        <w:rPr>
          <w:lang w:val="en-US" w:eastAsia="ja-JP"/>
        </w:rPr>
        <w:t xml:space="preserve">. The UE shall expect that </w:t>
      </w:r>
      <w:del w:id="11" w:author="ZTE" w:date="2023-02-01T15:15:00Z">
        <w:r>
          <w:rPr>
            <w:lang w:val="en-US" w:eastAsia="ja-JP"/>
          </w:rPr>
          <w:delText xml:space="preserve">the value of the higher layer parameter </w:delText>
        </w:r>
      </w:del>
      <w:del w:id="12" w:author="ZTE" w:date="2023-02-01T15:15:00Z">
        <w:r>
          <w:rPr>
            <w:i/>
            <w:lang w:val="en-US" w:eastAsia="ja-JP"/>
          </w:rPr>
          <w:delText>aperiodicSRS-ResourceTrigger</w:delText>
        </w:r>
      </w:del>
      <w:del w:id="13" w:author="ZTE" w:date="2023-02-01T15:15:00Z">
        <w:r>
          <w:rPr>
            <w:lang w:val="en-US" w:eastAsia="ja-JP"/>
          </w:rPr>
          <w:delText xml:space="preserve"> or the value of an entry in </w:delText>
        </w:r>
      </w:del>
      <w:del w:id="14" w:author="ZTE" w:date="2023-02-01T15:15:00Z">
        <w:r>
          <w:rPr>
            <w:i/>
            <w:lang w:val="en-US" w:eastAsia="ja-JP"/>
          </w:rPr>
          <w:delText>AperiodicSRS-ResourceTriggerList</w:delText>
        </w:r>
      </w:del>
      <w:del w:id="15" w:author="ZTE" w:date="2023-02-01T15:15:00Z">
        <w:r>
          <w:rPr>
            <w:lang w:val="en-US" w:eastAsia="ja-JP"/>
          </w:rPr>
          <w:delText xml:space="preserve"> in each </w:delText>
        </w:r>
      </w:del>
      <w:del w:id="16" w:author="ZTE" w:date="2023-02-01T15:15:00Z">
        <w:r>
          <w:rPr>
            <w:i/>
            <w:lang w:val="en-US" w:eastAsia="ja-JP"/>
          </w:rPr>
          <w:delText>SRS-ResourceSet</w:delText>
        </w:r>
      </w:del>
      <w:del w:id="17" w:author="ZTE" w:date="2023-02-01T15:15:00Z">
        <w:r>
          <w:rPr>
            <w:lang w:val="en-US" w:eastAsia="ja-JP"/>
          </w:rPr>
          <w:delText xml:space="preserve"> is the same, and </w:delText>
        </w:r>
      </w:del>
      <w:r>
        <w:rPr>
          <w:lang w:val="en-US" w:eastAsia="ja-JP"/>
        </w:rPr>
        <w:t xml:space="preserve">the value of the higher layer parameter </w:t>
      </w:r>
      <w:r>
        <w:rPr>
          <w:i/>
          <w:lang w:val="en-US" w:eastAsia="ja-JP"/>
        </w:rPr>
        <w:t>slotOffset</w:t>
      </w:r>
      <w:r>
        <w:rPr>
          <w:lang w:val="en-US" w:eastAsia="ja-JP"/>
        </w:rPr>
        <w:t xml:space="preserve"> in each </w:t>
      </w:r>
      <w:r>
        <w:rPr>
          <w:i/>
          <w:lang w:val="en-US" w:eastAsia="ja-JP"/>
        </w:rPr>
        <w:t>SRS-ResourceSet</w:t>
      </w:r>
      <w:r>
        <w:rPr>
          <w:lang w:val="en-US" w:eastAsia="ja-JP"/>
        </w:rPr>
        <w:t xml:space="preserve"> is different. Or,</w:t>
      </w:r>
    </w:p>
    <w:p>
      <w:pPr>
        <w:pStyle w:val="113"/>
        <w:rPr>
          <w:rFonts w:eastAsia="MS Mincho"/>
          <w:iCs/>
          <w:color w:val="000000" w:themeColor="text1"/>
          <w:lang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1T=1R, or 2T=2R, or 4T=4R, </w:t>
      </w:r>
      <w:r>
        <w:rPr>
          <w:rFonts w:eastAsia="MS Mincho"/>
          <w:iCs/>
          <w:color w:val="000000" w:themeColor="text1"/>
          <w:lang w:val="en-US" w:eastAsia="ja-JP"/>
          <w14:textFill>
            <w14:solidFill>
              <w14:schemeClr w14:val="tx1"/>
            </w14:solidFill>
          </w14:textFill>
        </w:rPr>
        <w:t>up to two SRS resource sets each with one SRS resource</w:t>
      </w:r>
      <w:r>
        <w:rPr>
          <w:rFonts w:eastAsia="MS Mincho"/>
          <w:iCs/>
          <w:color w:val="000000" w:themeColor="text1"/>
          <w:lang w:eastAsia="ja-JP"/>
          <w14:textFill>
            <w14:solidFill>
              <w14:schemeClr w14:val="tx1"/>
            </w14:solidFill>
          </w14:textFill>
        </w:rPr>
        <w:t xml:space="preserve"> can be configured</w:t>
      </w:r>
      <w:r>
        <w:rPr>
          <w:rFonts w:eastAsia="MS Mincho"/>
          <w:iCs/>
          <w:color w:val="000000" w:themeColor="text1"/>
          <w:lang w:val="en-US" w:eastAsia="ja-JP"/>
          <w14:textFill>
            <w14:solidFill>
              <w14:schemeClr w14:val="tx1"/>
            </w14:solidFill>
          </w14:textFill>
        </w:rPr>
        <w:t>, where the number of SRS ports for each resource is equal to 1, 2, or 4</w:t>
      </w:r>
      <w:r>
        <w:rPr>
          <w:rFonts w:eastAsia="MS Mincho"/>
          <w:iCs/>
          <w:color w:val="000000" w:themeColor="text1"/>
          <w:lang w:eastAsia="ja-JP"/>
          <w14:textFill>
            <w14:solidFill>
              <w14:schemeClr w14:val="tx1"/>
            </w14:solidFill>
          </w14:textFill>
        </w:rPr>
        <w:t xml:space="preserve">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color w:val="000000" w:themeColor="text1"/>
          <w14:textFill>
            <w14:solidFill>
              <w14:schemeClr w14:val="tx1"/>
            </w14:solidFill>
          </w14:textFill>
        </w:rPr>
        <w:t xml:space="preserve">. Two SRS resource sets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semi-persistent</w:t>
      </w:r>
      <w:r>
        <w:rPr>
          <w:rFonts w:eastAsia="MS Mincho"/>
          <w:color w:val="000000" w:themeColor="text1"/>
          <w14:textFill>
            <w14:solidFill>
              <w14:schemeClr w14:val="tx1"/>
            </w14:solidFill>
          </w14:textFill>
        </w:rPr>
        <w:t xml:space="preserve">' and one SRS resource set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periodic</w:t>
      </w:r>
      <w:r>
        <w:rPr>
          <w:rFonts w:eastAsia="MS Mincho"/>
          <w:color w:val="000000" w:themeColor="text1"/>
          <w14:textFill>
            <w14:solidFill>
              <w14:schemeClr w14:val="tx1"/>
            </w14:solidFill>
          </w14:textFill>
        </w:rPr>
        <w:t xml:space="preserve">' </w:t>
      </w:r>
      <w:r>
        <w:rPr>
          <w:color w:val="000000" w:themeColor="text1"/>
          <w:sz w:val="18"/>
          <w:szCs w:val="18"/>
          <w:lang w:val="en-US"/>
          <w14:textFill>
            <w14:solidFill>
              <w14:schemeClr w14:val="tx1"/>
            </w14:solidFill>
          </w14:textFill>
        </w:rPr>
        <w:t>can be configured and the two SRS resource sets configured with '</w:t>
      </w:r>
      <w:r>
        <w:rPr>
          <w:i/>
          <w:color w:val="000000" w:themeColor="text1"/>
          <w:sz w:val="18"/>
          <w:szCs w:val="18"/>
          <w:lang w:val="en-US"/>
          <w14:textFill>
            <w14:solidFill>
              <w14:schemeClr w14:val="tx1"/>
            </w14:solidFill>
          </w14:textFill>
        </w:rPr>
        <w:t>semi-persistent</w:t>
      </w:r>
      <w:r>
        <w:rPr>
          <w:color w:val="000000" w:themeColor="text1"/>
          <w:sz w:val="18"/>
          <w:szCs w:val="18"/>
          <w:lang w:val="en-US"/>
          <w14:textFill>
            <w14:solidFill>
              <w14:schemeClr w14:val="tx1"/>
            </w14:solidFill>
          </w14:textFill>
        </w:rPr>
        <w:t>' are not activated at the same time, or up to two SRS resource sets can be configured</w:t>
      </w:r>
      <w:r>
        <w:rPr>
          <w:color w:val="000000" w:themeColor="text1"/>
          <w:sz w:val="18"/>
          <w:szCs w:val="18"/>
          <w14:textFill>
            <w14:solidFill>
              <w14:schemeClr w14:val="tx1"/>
            </w14:solidFill>
          </w14:textFill>
        </w:rPr>
        <w:t>,</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color w:val="000000" w:themeColor="text1"/>
          <w14:textFill>
            <w14:solidFill>
              <w14:schemeClr w14:val="tx1"/>
            </w14:solidFill>
          </w14:textFill>
        </w:rPr>
        <w:t>, where each SRS resource set has one SRS resource, the number of SRS ports for each resource is equal to 1, 2, or 4</w:t>
      </w:r>
      <w:r>
        <w:rPr>
          <w:rFonts w:eastAsia="MS Mincho"/>
          <w:iCs/>
          <w:color w:val="000000" w:themeColor="text1"/>
          <w:lang w:eastAsia="ja-JP"/>
          <w14:textFill>
            <w14:solidFill>
              <w14:schemeClr w14:val="tx1"/>
            </w14:solidFill>
          </w14:textFill>
        </w:rPr>
        <w:t>, or</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w:t>
      </w:r>
      <w:r>
        <w:rPr>
          <w:rFonts w:eastAsia="MS Mincho"/>
          <w:iCs/>
          <w:color w:val="000000" w:themeColor="text1"/>
          <w:lang w:eastAsia="ja-JP"/>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 xml:space="preserve"> where in the case of one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 and</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zero or one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bookmarkStart w:id="11" w:name="_Hlk86877536"/>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color w:val="000000" w:themeColor="text1"/>
          <w14:textFill>
            <w14:solidFill>
              <w14:schemeClr w14:val="tx1"/>
            </w14:solidFill>
          </w14:textFill>
        </w:rPr>
        <w:t>,</w:t>
      </w:r>
      <w:bookmarkEnd w:id="11"/>
      <w:r>
        <w:rPr>
          <w:rFonts w:eastAsia="MS Mincho"/>
          <w:color w:val="000000" w:themeColor="text1"/>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 xml:space="preserve">or up to two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where </w:t>
      </w:r>
      <w:r>
        <w:rPr>
          <w:rFonts w:eastAsia="MS Mincho"/>
          <w:iCs/>
          <w:color w:val="000000" w:themeColor="text1"/>
          <w:lang w:eastAsia="ja-JP"/>
          <w14:textFill>
            <w14:solidFill>
              <w14:schemeClr w14:val="tx1"/>
            </w14:solidFill>
          </w14:textFill>
        </w:rPr>
        <w:t>the two SRS resource sets configured with 'semi-persistent' are not activated at the same time. Each SRS</w:t>
      </w:r>
      <w:r>
        <w:rPr>
          <w:rFonts w:eastAsia="MS Mincho"/>
          <w:iCs/>
          <w:color w:val="000000" w:themeColor="text1"/>
          <w:lang w:val="en-US" w:eastAsia="ja-JP"/>
          <w14:textFill>
            <w14:solidFill>
              <w14:schemeClr w14:val="tx1"/>
            </w14:solidFill>
          </w14:textFill>
        </w:rPr>
        <w:t xml:space="preserve"> resource set has six</w:t>
      </w:r>
      <w:r>
        <w:rPr>
          <w:color w:val="000000" w:themeColor="text1"/>
          <w14:textFill>
            <w14:solidFill>
              <w14:schemeClr w14:val="tx1"/>
            </w14:solidFill>
          </w14:textFill>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themeColor="text1"/>
          <w:lang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 xml:space="preserve"> </w:t>
      </w:r>
      <w:r>
        <w:rPr>
          <w:color w:val="000000" w:themeColor="text1"/>
          <w14:textFill>
            <w14:solidFill>
              <w14:schemeClr w14:val="tx1"/>
            </w14:solidFill>
          </w14:textFill>
        </w:rPr>
        <w:t>and</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1T6R,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one or two or three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a total of six SRS resources transmitted</w:t>
      </w:r>
      <w:r>
        <w:rPr>
          <w:color w:val="000000" w:themeColor="text1"/>
          <w14:textFill>
            <w14:solidFill>
              <w14:schemeClr w14:val="tx1"/>
            </w14:solidFill>
          </w14:textFill>
        </w:rPr>
        <w:t xml:space="preserve"> in different symbols, each SRS resource in a given set consisting of a single SRS port, and the SRS port of each resource in the set is associated with a different UE antenna port.</w:t>
      </w:r>
      <w:r>
        <w:rPr>
          <w:rFonts w:eastAsia="MS Mincho"/>
          <w:iCs/>
          <w:color w:val="000000" w:themeColor="text1"/>
          <w:lang w:val="en-US" w:eastAsia="ja-JP"/>
          <w14:textFill>
            <w14:solidFill>
              <w14:schemeClr w14:val="tx1"/>
            </w14:solidFill>
          </w14:textFill>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Pr>
          <w:rFonts w:eastAsia="MS Mincho"/>
          <w:iCs/>
          <w:color w:val="000000" w:themeColor="text1"/>
          <w:lang w:eastAsia="ja-JP"/>
          <w14:textFill>
            <w14:solidFill>
              <w14:schemeClr w14:val="tx1"/>
            </w14:solidFill>
          </w14:textFill>
        </w:rPr>
        <w:t>, or</w:t>
      </w:r>
    </w:p>
    <w:p>
      <w:pPr>
        <w:pStyle w:val="113"/>
      </w:pPr>
      <w:r>
        <w:t>-</w:t>
      </w:r>
      <w:r>
        <w:tab/>
      </w:r>
      <w:r>
        <w:t xml:space="preserve">For 1T8R, zero or one SRS resource set configured with </w:t>
      </w:r>
      <w:r>
        <w:rPr>
          <w:i/>
        </w:rPr>
        <w:t>resourceType</w:t>
      </w:r>
      <w:r>
        <w:t xml:space="preserve"> in </w:t>
      </w:r>
      <w:r>
        <w:rPr>
          <w:i/>
        </w:rPr>
        <w:t>SRS-ResourceSet</w:t>
      </w:r>
      <w: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pPr>
        <w:pStyle w:val="113"/>
      </w:pPr>
      <w:r>
        <w:t>-</w:t>
      </w:r>
      <w:r>
        <w:tab/>
      </w:r>
      <w:r>
        <w:t xml:space="preserve">For 1T8R, zero or one SRS resource sets configured with </w:t>
      </w:r>
      <w:r>
        <w:rPr>
          <w:i/>
        </w:rPr>
        <w:t>resourceType</w:t>
      </w:r>
      <w:r>
        <w:t xml:space="preserve"> in </w:t>
      </w:r>
      <w:r>
        <w:rPr>
          <w:i/>
        </w:rPr>
        <w:t>SRS-ResourceSet</w:t>
      </w:r>
      <w:r>
        <w:t xml:space="preserve"> set to 'semi-persistent' 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'semi-persistent' if the UE is indicating </w:t>
      </w:r>
      <w:r>
        <w:rPr>
          <w:i/>
          <w:iCs/>
          <w:lang w:eastAsia="zh-CN"/>
        </w:rPr>
        <w:t>srs-AntennaSwitching2SP-1Periodic</w:t>
      </w:r>
      <w:r>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pPr>
        <w:pStyle w:val="113"/>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For 1T8R,</w:t>
      </w:r>
      <w:r>
        <w:rPr>
          <w:rFonts w:eastAsia="MS Mincho"/>
          <w:iCs/>
          <w:color w:val="000000" w:themeColor="text1"/>
          <w:lang w:val="en-US" w:eastAsia="ja-JP"/>
          <w14:textFill>
            <w14:solidFill>
              <w14:schemeClr w14:val="tx1"/>
            </w14:solidFill>
          </w14:textFill>
        </w:rPr>
        <w:t xml:space="preserve">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two or three or four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w:t>
      </w:r>
      <w:r>
        <w:rPr>
          <w:lang w:val="en-US"/>
        </w:rPr>
        <w:t xml:space="preserve"> </w:t>
      </w:r>
      <w:r>
        <w:rPr>
          <w:rFonts w:eastAsia="MS Mincho"/>
          <w:iCs/>
          <w:color w:val="000000" w:themeColor="text1"/>
          <w:lang w:val="en-US" w:eastAsia="ja-JP"/>
          <w14:textFill>
            <w14:solidFill>
              <w14:schemeClr w14:val="tx1"/>
            </w14:solidFill>
          </w14:textFill>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Pr>
          <w:rFonts w:eastAsia="MS Mincho"/>
          <w:iCs/>
          <w:color w:val="000000" w:themeColor="text1"/>
          <w:lang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 xml:space="preserve"> </w:t>
      </w:r>
      <w:r>
        <w:t>or</w:t>
      </w:r>
    </w:p>
    <w:p>
      <w:pPr>
        <w:pStyle w:val="113"/>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2T6R, </w:t>
      </w:r>
      <w:r>
        <w:rPr>
          <w:rFonts w:eastAsia="MS Mincho"/>
          <w:iCs/>
          <w:color w:val="000000" w:themeColor="text1"/>
          <w:lang w:val="en-US" w:eastAsia="ja-JP"/>
          <w14:textFill>
            <w14:solidFill>
              <w14:schemeClr w14:val="tx1"/>
            </w14:solidFill>
          </w14:textFill>
        </w:rPr>
        <w:t xml:space="preserve">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pPr>
        <w:pStyle w:val="113"/>
        <w:rPr>
          <w:lang w:val="en-US"/>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2T6R, zero or one SRS resource sets configured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three</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two</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and</w:t>
      </w:r>
    </w:p>
    <w:p>
      <w:pPr>
        <w:pStyle w:val="113"/>
        <w:rPr>
          <w:lang w:val="en-US"/>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2T6R, </w:t>
      </w:r>
      <w:r>
        <w:rPr>
          <w:rFonts w:eastAsia="MS Mincho"/>
          <w:iCs/>
          <w:lang w:eastAsia="ja-JP"/>
        </w:rPr>
        <w:t xml:space="preserve">zero or </w:t>
      </w:r>
      <w:r>
        <w:rPr>
          <w:rFonts w:eastAsia="MS Mincho"/>
          <w:iCs/>
          <w:color w:val="000000" w:themeColor="text1"/>
          <w:lang w:val="en-US" w:eastAsia="ja-JP"/>
          <w14:textFill>
            <w14:solidFill>
              <w14:schemeClr w14:val="tx1"/>
            </w14:solidFill>
          </w14:textFill>
        </w:rPr>
        <w:t xml:space="preserve">one or two or three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Pr>
          <w:rFonts w:eastAsia="MS Mincho"/>
          <w:iCs/>
          <w:color w:val="000000" w:themeColor="text1"/>
          <w:lang w:eastAsia="ja-JP"/>
          <w14:textFill>
            <w14:solidFill>
              <w14:schemeClr w14:val="tx1"/>
            </w14:solidFill>
          </w14:textFill>
        </w:rPr>
        <w:t xml:space="preserve">, </w:t>
      </w:r>
      <w:r>
        <w:rPr>
          <w:rFonts w:eastAsia="MS Mincho"/>
          <w:iCs/>
          <w:color w:val="000000" w:themeColor="text1"/>
          <w:lang w:val="en-US" w:eastAsia="ja-JP"/>
          <w14:textFill>
            <w14:solidFill>
              <w14:schemeClr w14:val="tx1"/>
            </w14:solidFill>
          </w14:textFill>
        </w:rPr>
        <w:t>or</w:t>
      </w:r>
    </w:p>
    <w:p>
      <w:pPr>
        <w:pStyle w:val="113"/>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2T8R, </w:t>
      </w:r>
      <w:r>
        <w:rPr>
          <w:rFonts w:eastAsia="MS Mincho"/>
          <w:iCs/>
          <w:color w:val="000000" w:themeColor="text1"/>
          <w:lang w:val="en-US" w:eastAsia="ja-JP"/>
          <w14:textFill>
            <w14:solidFill>
              <w14:schemeClr w14:val="tx1"/>
            </w14:solidFill>
          </w14:textFill>
        </w:rPr>
        <w:t xml:space="preserve">zero or one SRS resource set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pPr>
        <w:pStyle w:val="113"/>
        <w:rPr>
          <w:rFonts w:eastAsia="MS Mincho"/>
          <w:iCs/>
          <w:color w:val="000000" w:themeColor="text1"/>
          <w:lang w:val="en-US"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2T8R, zero or one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'semi-persistent'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four</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two</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and</w:t>
      </w:r>
    </w:p>
    <w:p>
      <w:pPr>
        <w:pStyle w:val="113"/>
        <w:rPr>
          <w:rFonts w:eastAsia="MS Mincho"/>
          <w:iCs/>
          <w:color w:val="000000" w:themeColor="text1"/>
          <w:lang w:val="en-US" w:eastAsia="ja-JP"/>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 xml:space="preserve">For 2T8R, </w:t>
      </w:r>
      <w:r>
        <w:rPr>
          <w:rFonts w:eastAsia="MS Mincho"/>
          <w:iCs/>
          <w:lang w:eastAsia="ja-JP"/>
        </w:rPr>
        <w:t xml:space="preserve">zero or </w:t>
      </w:r>
      <w:r>
        <w:rPr>
          <w:rFonts w:eastAsia="MS Mincho"/>
          <w:iCs/>
          <w:color w:val="000000" w:themeColor="text1"/>
          <w:lang w:val="en-US" w:eastAsia="ja-JP"/>
          <w14:textFill>
            <w14:solidFill>
              <w14:schemeClr w14:val="tx1"/>
            </w14:solidFill>
          </w14:textFill>
        </w:rPr>
        <w:t xml:space="preserve">one or two or three or four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14:textFill>
            <w14:solidFill>
              <w14:schemeClr w14:val="tx1"/>
            </w14:solidFill>
          </w14:textFill>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color w:val="000000" w:themeColor="text1"/>
          <w:lang w:val="en-US" w:eastAsia="ja-JP"/>
          <w14:textFill>
            <w14:solidFill>
              <w14:schemeClr w14:val="tx1"/>
            </w14:solidFill>
          </w14:textFill>
        </w:rPr>
        <w:t xml:space="preserve">For 4T8R, zero or one or two SRS resource set configured with a different value </w:t>
      </w:r>
      <w:r>
        <w:rPr>
          <w:rFonts w:eastAsia="MS Mincho"/>
          <w:iCs/>
          <w:color w:val="000000" w:themeColor="text1"/>
          <w:lang w:eastAsia="ja-JP"/>
          <w14:textFill>
            <w14:solidFill>
              <w14:schemeClr w14:val="tx1"/>
            </w14:solidFill>
          </w14:textFill>
        </w:rPr>
        <w:t>of</w:t>
      </w:r>
      <w:r>
        <w:rPr>
          <w:rFonts w:eastAsia="MS Mincho"/>
          <w:iCs/>
          <w:color w:val="000000" w:themeColor="text1"/>
          <w:lang w:val="en-US" w:eastAsia="ja-JP"/>
          <w14:textFill>
            <w14:solidFill>
              <w14:schemeClr w14:val="tx1"/>
            </w14:solidFill>
          </w14:textFill>
        </w:rPr>
        <w:t xml:space="preserve">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'periodic'</w:t>
      </w:r>
      <w:r>
        <w:rPr>
          <w:rFonts w:eastAsia="MS Mincho"/>
          <w:iCs/>
          <w:color w:val="000000" w:themeColor="text1"/>
          <w:lang w:eastAsia="ja-JP"/>
          <w14:textFill>
            <w14:solidFill>
              <w14:schemeClr w14:val="tx1"/>
            </w14:solidFill>
          </w14:textFill>
        </w:rPr>
        <w:t xml:space="preserve"> or 'semi-persistent'</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or up to two SRS resource sets configured with 'semi-persistent' and up to one SRS resource set configured with 'periodic'</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iCs/>
          <w:color w:val="000000" w:themeColor="text1"/>
          <w:lang w:val="en-US" w:eastAsia="ja-JP"/>
          <w14:textFill>
            <w14:solidFill>
              <w14:schemeClr w14:val="tx1"/>
            </w14:solidFill>
          </w14:textFill>
        </w:rPr>
        <w:t xml:space="preserve">, </w:t>
      </w:r>
      <w:r>
        <w:rPr>
          <w:rFonts w:eastAsia="MS Mincho"/>
          <w:color w:val="000000" w:themeColor="text1"/>
          <w14:textFill>
            <w14:solidFill>
              <w14:schemeClr w14:val="tx1"/>
            </w14:solidFill>
          </w14:textFill>
        </w:rPr>
        <w:t>where the two SRS resource sets configured with 'semi-persistent' are not activated at the same time.</w:t>
      </w:r>
      <w:r>
        <w:rPr>
          <w:rFonts w:eastAsia="MS Mincho"/>
          <w:iCs/>
          <w:color w:val="000000" w:themeColor="text1"/>
          <w:lang w:val="en-US" w:eastAsia="ja-JP"/>
          <w14:textFill>
            <w14:solidFill>
              <w14:schemeClr w14:val="tx1"/>
            </w14:solidFill>
          </w14:textFill>
        </w:rPr>
        <w:t xml:space="preserve"> Each SRS resource set has two</w:t>
      </w:r>
      <w:r>
        <w:rPr>
          <w:color w:val="000000" w:themeColor="text1"/>
          <w14:textFill>
            <w14:solidFill>
              <w14:schemeClr w14:val="tx1"/>
            </w14:solidFill>
          </w14:textFill>
        </w:rPr>
        <w:t xml:space="preserve"> SRS resources transmitted in different symbols, each SRS resource in a given set consisting of a </w:t>
      </w:r>
      <w:r>
        <w:rPr>
          <w:color w:val="000000" w:themeColor="text1"/>
          <w:lang w:val="en-US"/>
          <w14:textFill>
            <w14:solidFill>
              <w14:schemeClr w14:val="tx1"/>
            </w14:solidFill>
          </w14:textFill>
        </w:rPr>
        <w:t>four</w:t>
      </w:r>
      <w:r>
        <w:rPr>
          <w:color w:val="000000" w:themeColor="text1"/>
          <w14:textFill>
            <w14:solidFill>
              <w14:schemeClr w14:val="tx1"/>
            </w14:solidFill>
          </w14:textFill>
        </w:rPr>
        <w:t xml:space="preserve"> SRS port</w:t>
      </w:r>
      <w:r>
        <w:rPr>
          <w:color w:val="000000" w:themeColor="text1"/>
          <w:lang w:val="en-US"/>
          <w14:textFill>
            <w14:solidFill>
              <w14:schemeClr w14:val="tx1"/>
            </w14:solidFill>
          </w14:textFill>
        </w:rPr>
        <w:t>s</w:t>
      </w:r>
      <w:r>
        <w:rPr>
          <w:color w:val="000000" w:themeColor="text1"/>
          <w14:textFill>
            <w14:solidFill>
              <w14:schemeClr w14:val="tx1"/>
            </w14:solidFill>
          </w14:textFill>
        </w:rPr>
        <w:t>, and the SRS ports of the resource in the set are associated with a different UE antenna ports, or</w:t>
      </w:r>
    </w:p>
    <w:p>
      <w:pPr>
        <w:pStyle w:val="113"/>
        <w:rPr>
          <w:color w:val="000000" w:themeColor="text1"/>
          <w14:textFill>
            <w14:solidFill>
              <w14:schemeClr w14:val="tx1"/>
            </w14:solidFill>
          </w14:textFill>
        </w:rPr>
      </w:pPr>
      <w:r>
        <w:rPr>
          <w:rFonts w:eastAsia="MS Mincho"/>
          <w:iCs/>
          <w:color w:val="000000" w:themeColor="text1"/>
          <w:lang w:val="en-US" w:eastAsia="ja-JP"/>
          <w14:textFill>
            <w14:solidFill>
              <w14:schemeClr w14:val="tx1"/>
            </w14:solidFill>
          </w14:textFill>
        </w:rPr>
        <w:t>-</w:t>
      </w:r>
      <w:r>
        <w:rPr>
          <w:rFonts w:eastAsia="MS Mincho"/>
          <w:iCs/>
          <w:color w:val="000000" w:themeColor="text1"/>
          <w:lang w:val="en-US" w:eastAsia="ja-JP"/>
          <w14:textFill>
            <w14:solidFill>
              <w14:schemeClr w14:val="tx1"/>
            </w14:solidFill>
          </w14:textFill>
        </w:rPr>
        <w:tab/>
      </w:r>
      <w:r>
        <w:rPr>
          <w:rFonts w:eastAsia="MS Mincho"/>
          <w:iCs/>
          <w:lang w:val="en-US" w:eastAsia="ja-JP"/>
        </w:rPr>
        <w:t>For 4T8R,</w:t>
      </w:r>
      <w:r>
        <w:rPr>
          <w:rFonts w:eastAsia="MS Mincho"/>
          <w:iCs/>
          <w:color w:val="000000" w:themeColor="text1"/>
          <w:lang w:val="en-US" w:eastAsia="ja-JP"/>
          <w14:textFill>
            <w14:solidFill>
              <w14:schemeClr w14:val="tx1"/>
            </w14:solidFill>
          </w14:textFill>
        </w:rPr>
        <w:t xml:space="preserve"> </w:t>
      </w:r>
      <w:r>
        <w:rPr>
          <w:rFonts w:eastAsia="MS Mincho"/>
          <w:iCs/>
          <w:color w:val="000000" w:themeColor="text1"/>
          <w:lang w:eastAsia="ja-JP"/>
          <w14:textFill>
            <w14:solidFill>
              <w14:schemeClr w14:val="tx1"/>
            </w14:solidFill>
          </w14:textFill>
        </w:rPr>
        <w:t xml:space="preserve">zero or </w:t>
      </w:r>
      <w:r>
        <w:rPr>
          <w:rFonts w:eastAsia="MS Mincho"/>
          <w:iCs/>
          <w:color w:val="000000" w:themeColor="text1"/>
          <w:lang w:val="en-US" w:eastAsia="ja-JP"/>
          <w14:textFill>
            <w14:solidFill>
              <w14:schemeClr w14:val="tx1"/>
            </w14:solidFill>
          </w14:textFill>
        </w:rPr>
        <w:t xml:space="preserve">one or two SRS resource sets configured with </w:t>
      </w:r>
      <w:r>
        <w:rPr>
          <w:rFonts w:eastAsia="MS Mincho"/>
          <w:i/>
          <w:iCs/>
          <w:color w:val="000000" w:themeColor="text1"/>
          <w:lang w:val="en-US" w:eastAsia="ja-JP"/>
          <w14:textFill>
            <w14:solidFill>
              <w14:schemeClr w14:val="tx1"/>
            </w14:solidFill>
          </w14:textFill>
        </w:rPr>
        <w:t>resourceType</w:t>
      </w:r>
      <w:r>
        <w:rPr>
          <w:rFonts w:eastAsia="MS Mincho"/>
          <w:iCs/>
          <w:color w:val="000000" w:themeColor="text1"/>
          <w:lang w:val="en-US" w:eastAsia="ja-JP"/>
          <w14:textFill>
            <w14:solidFill>
              <w14:schemeClr w14:val="tx1"/>
            </w14:solidFill>
          </w14:textFill>
        </w:rPr>
        <w:t xml:space="preserve"> in </w:t>
      </w:r>
      <w:r>
        <w:rPr>
          <w:rFonts w:eastAsia="MS Mincho"/>
          <w:i/>
          <w:iCs/>
          <w:color w:val="000000" w:themeColor="text1"/>
          <w:lang w:val="en-US" w:eastAsia="ja-JP"/>
          <w14:textFill>
            <w14:solidFill>
              <w14:schemeClr w14:val="tx1"/>
            </w14:solidFill>
          </w14:textFill>
        </w:rPr>
        <w:t>SRS-ResourceSet</w:t>
      </w:r>
      <w:r>
        <w:rPr>
          <w:rFonts w:eastAsia="MS Mincho"/>
          <w:iCs/>
          <w:color w:val="000000" w:themeColor="text1"/>
          <w:lang w:val="en-US" w:eastAsia="ja-JP"/>
          <w14:textFill>
            <w14:solidFill>
              <w14:schemeClr w14:val="tx1"/>
            </w14:solidFill>
          </w14:textFill>
        </w:rPr>
        <w:t xml:space="preserve"> set to 'aperiodic', where in the case of one resource set has two</w:t>
      </w:r>
      <w:r>
        <w:t xml:space="preserve"> SRS resources transmitted in different symbols, each SRS resource in a given set consisting of a </w:t>
      </w:r>
      <w:r>
        <w:rPr>
          <w:lang w:val="en-US"/>
        </w:rPr>
        <w:t>four</w:t>
      </w:r>
      <w:r>
        <w:t xml:space="preserve"> SRS port</w:t>
      </w:r>
      <w:r>
        <w:rPr>
          <w:lang w:val="en-US"/>
        </w:rPr>
        <w:t>s</w:t>
      </w:r>
      <w:r>
        <w:t xml:space="preserve">, and the SRS ports of the resource in the set are associated with a different UE antenna ports. </w:t>
      </w:r>
      <w:r>
        <w:rPr>
          <w:rFonts w:eastAsia="MS Mincho"/>
          <w:iCs/>
          <w:color w:val="000000" w:themeColor="text1"/>
          <w:lang w:val="en-US" w:eastAsia="ja-JP"/>
          <w14:textFill>
            <w14:solidFill>
              <w14:schemeClr w14:val="tx1"/>
            </w14:solidFill>
          </w14:textFill>
        </w:rPr>
        <w:t>In the case of two resource sets a total of two SRS resources are transmitted in different symbols of two different slots, and where the SRS ports of each SRS resource in the given two sets are associated with a different UE antenna ports.</w:t>
      </w:r>
    </w:p>
    <w:p>
      <w:pPr>
        <w:rPr>
          <w:rFonts w:eastAsia="微软雅黑"/>
          <w:iCs/>
        </w:rPr>
      </w:pPr>
      <w:r>
        <w:rPr>
          <w:color w:val="000000"/>
        </w:rPr>
        <w:t xml:space="preserve">The UE is configured with a guard period of </w:t>
      </w:r>
      <w:r>
        <w:rPr>
          <w:i/>
          <w:iCs/>
          <w:color w:val="000000"/>
        </w:rPr>
        <w:t>Y</w:t>
      </w:r>
      <w:r>
        <w:rPr>
          <w:color w:val="000000"/>
        </w:rPr>
        <w:t xml:space="preserve"> symbols, in which the UE does not transmit any other signal, in the case the SRS resources of a set are transmitted 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pPr>
        <w:rPr>
          <w:lang w:eastAsia="ko-KR"/>
        </w:rPr>
      </w:pPr>
      <w:r>
        <w:rPr>
          <w:bCs/>
          <w:lang w:eastAsia="ko-KR"/>
        </w:rPr>
        <w:t xml:space="preserve">For the inter-set guard period, the </w:t>
      </w:r>
      <w:r>
        <w:rPr>
          <w:lang w:eastAsia="ko-KR"/>
        </w:rPr>
        <w:t xml:space="preserve">UE does not transmit any other signal on any symbols of the interval if the interval between SRS resource sets is </w:t>
      </w:r>
      <w:r>
        <w:rPr>
          <w:i/>
          <w:lang w:eastAsia="ko-KR"/>
        </w:rPr>
        <w:t>Y</w:t>
      </w:r>
      <w:r>
        <w:rPr>
          <w:lang w:eastAsia="ko-KR"/>
        </w:rPr>
        <w:t xml:space="preserve"> symbols.</w:t>
      </w:r>
    </w:p>
    <w:p>
      <w:pPr>
        <w:pStyle w:val="113"/>
        <w:rPr>
          <w:lang w:val="en-US"/>
        </w:rPr>
      </w:pPr>
      <w:r>
        <w:rPr>
          <w:rFonts w:eastAsia="MS Mincho"/>
          <w:color w:val="000000" w:themeColor="text1"/>
          <w:lang w:eastAsia="ja-JP"/>
          <w14:textFill>
            <w14:solidFill>
              <w14:schemeClr w14:val="tx1"/>
            </w14:solidFill>
          </w14:textFill>
        </w:rPr>
        <w:t>-</w:t>
      </w:r>
      <w:r>
        <w:rPr>
          <w:rFonts w:eastAsia="MS Mincho"/>
          <w:color w:val="000000" w:themeColor="text1"/>
          <w:lang w:eastAsia="ja-JP"/>
          <w14:textFill>
            <w14:solidFill>
              <w14:schemeClr w14:val="tx1"/>
            </w14:solidFill>
          </w14:textFill>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rPr>
          <w:rFonts w:ascii="Times" w:hAnsi="Times" w:eastAsia="Batang"/>
          <w:szCs w:val="28"/>
        </w:rPr>
      </w:pPr>
      <w:r>
        <w:rPr>
          <w:rFonts w:ascii="Times" w:hAnsi="Times" w:eastAsia="Batang"/>
          <w:szCs w:val="28"/>
        </w:rPr>
        <w:t xml:space="preserve">The UE shall expect to be configured with the same number of SRS ports for all SRS resources in the SRS resource set(s) with higher layer parameter </w:t>
      </w:r>
      <w:r>
        <w:rPr>
          <w:rFonts w:ascii="Times" w:hAnsi="Times" w:eastAsia="Batang"/>
          <w:i/>
          <w:szCs w:val="28"/>
        </w:rPr>
        <w:t>usage</w:t>
      </w:r>
      <w:r>
        <w:rPr>
          <w:rFonts w:ascii="Times" w:hAnsi="Times" w:eastAsia="Batang"/>
          <w:szCs w:val="28"/>
        </w:rPr>
        <w:t xml:space="preserve"> set as 'antennaSwitching'.</w:t>
      </w:r>
    </w:p>
    <w:p>
      <w:pPr>
        <w:rPr>
          <w:rFonts w:ascii="Times" w:hAnsi="Times" w:eastAsia="Batang"/>
          <w:szCs w:val="28"/>
        </w:rPr>
      </w:pPr>
      <w:r>
        <w:rPr>
          <w:lang w:eastAsia="zh-CN"/>
        </w:rPr>
        <w:t xml:space="preserve">For 1T2R, 1T4R, 2T4R, 1T6R, 1T8R, 2T6R, 2T8R, or 4T8R, the UE shall </w:t>
      </w:r>
      <w:r>
        <w:rPr>
          <w:rFonts w:ascii="Times" w:hAnsi="Times" w:eastAsia="Batang"/>
          <w:szCs w:val="28"/>
        </w:rPr>
        <w:t xml:space="preserve">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slot. For 1T=1R, 2T=2R or 4T=4R, the UE shall 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symbol.</w:t>
      </w:r>
    </w:p>
    <w:p>
      <w:pPr>
        <w:rPr>
          <w:ins w:id="18" w:author="ZTE" w:date="2023-02-01T15:14:00Z"/>
          <w:color w:val="000000"/>
          <w:lang w:val="en-US" w:eastAsia="zh-CN"/>
        </w:rPr>
      </w:pPr>
      <w:ins w:id="19" w:author="ZTE" w:date="2023-02-01T15:14:00Z">
        <w:r>
          <w:rPr>
            <w:lang w:eastAsia="zh-CN"/>
          </w:rPr>
          <w:t>For 1T2R, 1T4R, 2T4R, 1T6R, 1T8R, 2T6R, 2T8R, 4T8R,</w:t>
        </w:r>
      </w:ins>
      <w:ins w:id="20" w:author="ZTE" w:date="2023-02-01T15:14:00Z">
        <w:r>
          <w:rPr>
            <w:rFonts w:hint="eastAsia"/>
            <w:lang w:val="en-US" w:eastAsia="zh-CN"/>
          </w:rPr>
          <w:t xml:space="preserve"> </w:t>
        </w:r>
      </w:ins>
      <w:ins w:id="21" w:author="ZTE" w:date="2023-02-01T15:14:00Z">
        <w:r>
          <w:rPr>
            <w:rFonts w:ascii="Times" w:hAnsi="Times" w:eastAsia="Batang"/>
            <w:szCs w:val="28"/>
          </w:rPr>
          <w:t>1T=1R, 2T=2R or 4T=4R</w:t>
        </w:r>
      </w:ins>
      <w:ins w:id="22" w:author="ZTE" w:date="2023-02-01T15:14:00Z">
        <w:r>
          <w:rPr>
            <w:rFonts w:hint="eastAsia" w:ascii="Times" w:hAnsi="Times" w:eastAsia="宋体"/>
            <w:szCs w:val="28"/>
            <w:lang w:val="en-US" w:eastAsia="zh-CN"/>
          </w:rPr>
          <w:t xml:space="preserve">, when more than one SRS resource sets </w:t>
        </w:r>
      </w:ins>
      <w:ins w:id="23" w:author="ZTE" w:date="2023-02-01T15:14:00Z">
        <w:r>
          <w:rPr>
            <w:iCs/>
            <w:lang w:val="en-US" w:eastAsia="ja-JP"/>
          </w:rPr>
          <w:t xml:space="preserve">each configured with </w:t>
        </w:r>
      </w:ins>
      <w:ins w:id="24" w:author="ZTE" w:date="2023-02-01T15:14:00Z">
        <w:r>
          <w:rPr>
            <w:i/>
            <w:iCs/>
            <w:lang w:val="en-US" w:eastAsia="ja-JP"/>
          </w:rPr>
          <w:t>resourceType</w:t>
        </w:r>
      </w:ins>
      <w:ins w:id="25" w:author="ZTE" w:date="2023-02-01T15:14:00Z">
        <w:r>
          <w:rPr>
            <w:iCs/>
            <w:lang w:val="en-US" w:eastAsia="ja-JP"/>
          </w:rPr>
          <w:t xml:space="preserve"> in </w:t>
        </w:r>
      </w:ins>
      <w:ins w:id="26" w:author="ZTE" w:date="2023-02-01T15:14:00Z">
        <w:r>
          <w:rPr>
            <w:i/>
            <w:iCs/>
            <w:lang w:val="en-US" w:eastAsia="ja-JP"/>
          </w:rPr>
          <w:t>SRS-ResourceSet</w:t>
        </w:r>
      </w:ins>
      <w:ins w:id="27" w:author="ZTE" w:date="2023-02-01T15:14:00Z">
        <w:r>
          <w:rPr>
            <w:iCs/>
            <w:lang w:val="en-US" w:eastAsia="ja-JP"/>
          </w:rPr>
          <w:t xml:space="preserve"> set to 'aperiodic'</w:t>
        </w:r>
      </w:ins>
      <w:ins w:id="28" w:author="ZTE" w:date="2023-02-01T15:14:00Z">
        <w:r>
          <w:rPr>
            <w:rFonts w:hint="eastAsia"/>
            <w:iCs/>
            <w:lang w:val="en-US" w:eastAsia="zh-CN"/>
          </w:rPr>
          <w:t xml:space="preserve"> and multiple SRS resources </w:t>
        </w:r>
      </w:ins>
      <w:ins w:id="29" w:author="ZTE" w:date="2023-02-01T15:14:00Z">
        <w:r>
          <w:rPr>
            <w:iCs/>
            <w:lang w:val="en-US" w:eastAsia="ja-JP"/>
          </w:rPr>
          <w:t>are transmitted in different symbols of different slots</w:t>
        </w:r>
      </w:ins>
      <w:ins w:id="30" w:author="ZTE" w:date="2023-02-01T15:14:00Z">
        <w:r>
          <w:rPr>
            <w:rFonts w:hint="eastAsia"/>
            <w:iCs/>
            <w:lang w:val="en-US" w:eastAsia="zh-CN"/>
          </w:rPr>
          <w:t>, t</w:t>
        </w:r>
      </w:ins>
      <w:ins w:id="31" w:author="ZTE" w:date="2023-02-01T15:14:00Z">
        <w:r>
          <w:rPr>
            <w:rFonts w:eastAsia="Malgun Gothic"/>
            <w:iCs/>
            <w:color w:val="000000"/>
            <w:lang w:eastAsia="zh-CN"/>
          </w:rPr>
          <w:t xml:space="preserve">he UE shall expect that the value of the higher layer parameter </w:t>
        </w:r>
      </w:ins>
      <w:ins w:id="32" w:author="ZTE" w:date="2023-02-01T15:14:00Z">
        <w:r>
          <w:rPr>
            <w:rFonts w:eastAsia="Malgun Gothic"/>
            <w:i/>
            <w:iCs/>
            <w:color w:val="000000"/>
            <w:lang w:eastAsia="zh-CN"/>
          </w:rPr>
          <w:t>aperiodicSRS-ResourceTrigger</w:t>
        </w:r>
      </w:ins>
      <w:ins w:id="33" w:author="ZTE" w:date="2023-02-01T15:14:00Z">
        <w:r>
          <w:rPr>
            <w:rFonts w:eastAsia="Malgun Gothic"/>
            <w:iCs/>
            <w:color w:val="000000"/>
            <w:lang w:eastAsia="zh-CN"/>
          </w:rPr>
          <w:t xml:space="preserve"> </w:t>
        </w:r>
      </w:ins>
      <w:ins w:id="34" w:author="ZTE" w:date="2023-02-01T15:14:00Z">
        <w:r>
          <w:rPr/>
          <w:t xml:space="preserve">or the value of an entry in </w:t>
        </w:r>
      </w:ins>
      <w:ins w:id="35" w:author="ZTE" w:date="2023-02-01T15:14:00Z">
        <w:r>
          <w:rPr>
            <w:i/>
            <w:iCs/>
          </w:rPr>
          <w:t>AperiodicSRS-ResourceTriggerList</w:t>
        </w:r>
      </w:ins>
      <w:ins w:id="36" w:author="ZTE" w:date="2023-02-01T15:14:00Z">
        <w:r>
          <w:rPr/>
          <w:t xml:space="preserve"> </w:t>
        </w:r>
      </w:ins>
      <w:ins w:id="37" w:author="ZTE" w:date="2023-02-01T15:14:00Z">
        <w:r>
          <w:rPr>
            <w:rFonts w:eastAsia="Malgun Gothic"/>
            <w:iCs/>
            <w:color w:val="000000"/>
            <w:lang w:eastAsia="zh-CN"/>
          </w:rPr>
          <w:t xml:space="preserve">in each </w:t>
        </w:r>
      </w:ins>
      <w:ins w:id="38" w:author="ZTE" w:date="2023-02-01T15:14:00Z">
        <w:r>
          <w:rPr>
            <w:rFonts w:eastAsia="Malgun Gothic"/>
            <w:i/>
            <w:iCs/>
            <w:color w:val="000000"/>
            <w:lang w:eastAsia="zh-CN"/>
          </w:rPr>
          <w:t>SRS-ResourceSet</w:t>
        </w:r>
      </w:ins>
      <w:ins w:id="39" w:author="ZTE" w:date="2023-02-01T15:14:00Z">
        <w:r>
          <w:rPr>
            <w:rFonts w:eastAsia="Malgun Gothic"/>
            <w:iCs/>
            <w:color w:val="000000"/>
            <w:lang w:eastAsia="zh-CN"/>
          </w:rPr>
          <w:t xml:space="preserve"> </w:t>
        </w:r>
      </w:ins>
      <w:ins w:id="40" w:author="ZTE" w:date="2023-02-01T15:14:00Z">
        <w:r>
          <w:rPr>
            <w:rFonts w:eastAsia="Malgun Gothic"/>
            <w:iCs/>
            <w:color w:val="000000"/>
            <w:lang w:val="en-US" w:eastAsia="zh-CN"/>
          </w:rPr>
          <w:t>is</w:t>
        </w:r>
      </w:ins>
      <w:ins w:id="41" w:author="ZTE" w:date="2023-02-01T15:14:00Z">
        <w:r>
          <w:rPr>
            <w:rFonts w:eastAsia="Malgun Gothic"/>
            <w:iCs/>
            <w:color w:val="000000"/>
            <w:lang w:eastAsia="zh-CN"/>
          </w:rPr>
          <w:t xml:space="preserve"> the same</w:t>
        </w:r>
      </w:ins>
      <w:ins w:id="42" w:author="ZTE" w:date="2023-02-01T15:14:00Z">
        <w:r>
          <w:rPr>
            <w:rFonts w:hint="eastAsia" w:eastAsia="Malgun Gothic"/>
            <w:iCs/>
            <w:color w:val="000000"/>
            <w:lang w:val="en-US" w:eastAsia="zh-CN"/>
          </w:rPr>
          <w:t>.</w:t>
        </w:r>
      </w:ins>
    </w:p>
    <w:p>
      <w:pPr>
        <w:rPr>
          <w:color w:val="000000"/>
        </w:rPr>
      </w:pPr>
      <w:r>
        <w:rPr>
          <w:color w:val="000000"/>
        </w:rPr>
        <w:t xml:space="preserve">The value of </w:t>
      </w:r>
      <w:r>
        <w:rPr>
          <w:i/>
          <w:color w:val="000000"/>
        </w:rPr>
        <w:t>Y</w:t>
      </w:r>
      <w:r>
        <w:rPr>
          <w:color w:val="000000"/>
        </w:rPr>
        <w:t xml:space="preserve"> is defined by Table 6.2.1.2-1.</w:t>
      </w:r>
    </w:p>
    <w:p>
      <w:pPr>
        <w:pStyle w:val="93"/>
      </w:pPr>
      <w:r>
        <w:t xml:space="preserve">Table </w:t>
      </w:r>
      <w:r>
        <w:rPr>
          <w:lang w:eastAsia="zh-CN"/>
        </w:rPr>
        <w:t>6</w:t>
      </w:r>
      <w:r>
        <w:t>.2.1.2-1: The minimum guard period between two SRS resources of an SRS resource set for antenna switching</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pStyle w:val="89"/>
              <w:rPr>
                <w:rFonts w:eastAsia="Batang"/>
              </w:rPr>
            </w:pPr>
            <w:r>
              <w:rPr>
                <w:rFonts w:eastAsia="Batang"/>
                <w:position w:val="-10"/>
              </w:rPr>
              <w:object>
                <v:shape id="_x0000_i1025" o:spt="75" type="#_x0000_t75" style="height:14.15pt;width:14.1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1843" w:type="dxa"/>
            <w:vAlign w:val="center"/>
          </w:tcPr>
          <w:p>
            <w:pPr>
              <w:pStyle w:val="89"/>
              <w:rPr>
                <w:rFonts w:eastAsia="Batang"/>
              </w:rPr>
            </w:pPr>
            <w:r>
              <w:rPr>
                <w:rFonts w:eastAsia="Batang"/>
                <w:position w:val="-10"/>
              </w:rPr>
              <w:object>
                <v:shape id="_x0000_i1026" o:spt="75" type="#_x0000_t75" style="height:14.15pt;width:79.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tc>
        <w:tc>
          <w:tcPr>
            <w:tcW w:w="1843" w:type="dxa"/>
            <w:vAlign w:val="center"/>
          </w:tcPr>
          <w:p>
            <w:pPr>
              <w:pStyle w:val="89"/>
              <w:rPr>
                <w:lang w:eastAsia="zh-CN"/>
              </w:rPr>
            </w:pPr>
            <w:r>
              <w:rPr>
                <w:rFonts w:hint="eastAsia"/>
                <w:i/>
                <w:lang w:val="en-US" w:eastAsia="zh-CN"/>
              </w:rPr>
              <w:t>Y</w:t>
            </w:r>
            <w:r>
              <w:rPr>
                <w:lang w:val="en-US" w:eastAsia="zh-CN"/>
              </w:rPr>
              <w:t xml:space="preserve"> [</w:t>
            </w:r>
            <w:r>
              <w:rPr>
                <w:rFonts w:hint="eastAsia"/>
                <w:lang w:val="en-US" w:eastAsia="zh-CN"/>
              </w:rPr>
              <w:t>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90"/>
              <w:rPr>
                <w:rFonts w:eastAsia="Batang"/>
              </w:rPr>
            </w:pPr>
            <w:r>
              <w:rPr>
                <w:rFonts w:eastAsia="Batang"/>
              </w:rPr>
              <w:t>0</w:t>
            </w:r>
          </w:p>
        </w:tc>
        <w:tc>
          <w:tcPr>
            <w:tcW w:w="1843" w:type="dxa"/>
          </w:tcPr>
          <w:p>
            <w:pPr>
              <w:pStyle w:val="90"/>
              <w:rPr>
                <w:rFonts w:eastAsia="Batang"/>
              </w:rPr>
            </w:pPr>
            <w:r>
              <w:rPr>
                <w:rFonts w:eastAsia="Batang"/>
              </w:rPr>
              <w:t>15</w:t>
            </w:r>
          </w:p>
        </w:tc>
        <w:tc>
          <w:tcPr>
            <w:tcW w:w="1843" w:type="dxa"/>
          </w:tcPr>
          <w:p>
            <w:pPr>
              <w:pStyle w:val="90"/>
              <w:rPr>
                <w:lang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90"/>
              <w:rPr>
                <w:rFonts w:eastAsia="Batang"/>
              </w:rPr>
            </w:pPr>
            <w:r>
              <w:rPr>
                <w:rFonts w:eastAsia="Batang"/>
              </w:rPr>
              <w:t>1</w:t>
            </w:r>
          </w:p>
        </w:tc>
        <w:tc>
          <w:tcPr>
            <w:tcW w:w="1843" w:type="dxa"/>
          </w:tcPr>
          <w:p>
            <w:pPr>
              <w:pStyle w:val="90"/>
              <w:rPr>
                <w:rFonts w:eastAsia="Batang"/>
              </w:rPr>
            </w:pPr>
            <w:r>
              <w:rPr>
                <w:rFonts w:eastAsia="Batang"/>
              </w:rPr>
              <w:t>30</w:t>
            </w:r>
          </w:p>
        </w:tc>
        <w:tc>
          <w:tcPr>
            <w:tcW w:w="1843" w:type="dxa"/>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90"/>
              <w:rPr>
                <w:rFonts w:eastAsia="Batang"/>
              </w:rPr>
            </w:pPr>
            <w:r>
              <w:rPr>
                <w:rFonts w:eastAsia="Batang"/>
              </w:rPr>
              <w:t>2</w:t>
            </w:r>
          </w:p>
        </w:tc>
        <w:tc>
          <w:tcPr>
            <w:tcW w:w="1843" w:type="dxa"/>
          </w:tcPr>
          <w:p>
            <w:pPr>
              <w:pStyle w:val="90"/>
              <w:rPr>
                <w:rFonts w:eastAsia="Batang"/>
              </w:rPr>
            </w:pPr>
            <w:r>
              <w:rPr>
                <w:rFonts w:eastAsia="Batang"/>
              </w:rPr>
              <w:t>60</w:t>
            </w:r>
          </w:p>
        </w:tc>
        <w:tc>
          <w:tcPr>
            <w:tcW w:w="1843" w:type="dxa"/>
          </w:tcPr>
          <w:p>
            <w:pPr>
              <w:pStyle w:val="90"/>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90"/>
              <w:rPr>
                <w:rFonts w:eastAsia="Batang"/>
              </w:rPr>
            </w:pPr>
            <w:r>
              <w:rPr>
                <w:rFonts w:eastAsia="Batang"/>
              </w:rPr>
              <w:t>3</w:t>
            </w:r>
          </w:p>
        </w:tc>
        <w:tc>
          <w:tcPr>
            <w:tcW w:w="1843" w:type="dxa"/>
          </w:tcPr>
          <w:p>
            <w:pPr>
              <w:pStyle w:val="90"/>
              <w:rPr>
                <w:rFonts w:eastAsia="Batang"/>
              </w:rPr>
            </w:pPr>
            <w:r>
              <w:rPr>
                <w:rFonts w:eastAsia="Batang"/>
              </w:rPr>
              <w:t>120</w:t>
            </w:r>
          </w:p>
        </w:tc>
        <w:tc>
          <w:tcPr>
            <w:tcW w:w="1843" w:type="dxa"/>
          </w:tcPr>
          <w:p>
            <w:pPr>
              <w:pStyle w:val="90"/>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keepNext/>
              <w:keepLines/>
              <w:spacing w:after="0"/>
              <w:jc w:val="center"/>
              <w:rPr>
                <w:rFonts w:ascii="Arial" w:hAnsi="Arial" w:eastAsia="Batang"/>
                <w:sz w:val="18"/>
              </w:rPr>
            </w:pPr>
            <w:r>
              <w:rPr>
                <w:rFonts w:ascii="Arial" w:hAnsi="Arial" w:eastAsia="Batang"/>
                <w:sz w:val="18"/>
              </w:rPr>
              <w:t>5</w:t>
            </w:r>
          </w:p>
        </w:tc>
        <w:tc>
          <w:tcPr>
            <w:tcW w:w="1843" w:type="dxa"/>
          </w:tcPr>
          <w:p>
            <w:pPr>
              <w:keepNext/>
              <w:keepLines/>
              <w:spacing w:after="0"/>
              <w:jc w:val="center"/>
              <w:rPr>
                <w:rFonts w:ascii="Arial" w:hAnsi="Arial" w:eastAsia="Batang"/>
                <w:sz w:val="18"/>
              </w:rPr>
            </w:pPr>
            <w:r>
              <w:rPr>
                <w:rFonts w:ascii="Arial" w:hAnsi="Arial" w:eastAsia="Batang"/>
                <w:sz w:val="18"/>
              </w:rPr>
              <w:t>480</w:t>
            </w:r>
          </w:p>
        </w:tc>
        <w:tc>
          <w:tcPr>
            <w:tcW w:w="1843" w:type="dxa"/>
          </w:tcPr>
          <w:p>
            <w:pPr>
              <w:keepNext/>
              <w:keepLines/>
              <w:spacing w:after="0"/>
              <w:jc w:val="center"/>
              <w:rPr>
                <w:rFonts w:ascii="Arial" w:hAnsi="Arial" w:eastAsia="Malgun Gothic"/>
                <w:sz w:val="18"/>
                <w:lang w:val="en-US" w:eastAsia="zh-CN"/>
              </w:rPr>
            </w:pPr>
            <w:r>
              <w:rPr>
                <w:rFonts w:ascii="Arial" w:hAnsi="Arial" w:eastAsia="Malgun Gothic"/>
                <w:sz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keepNext/>
              <w:keepLines/>
              <w:spacing w:after="0"/>
              <w:jc w:val="center"/>
              <w:rPr>
                <w:rFonts w:ascii="Arial" w:hAnsi="Arial" w:eastAsia="Batang"/>
                <w:sz w:val="18"/>
              </w:rPr>
            </w:pPr>
            <w:r>
              <w:rPr>
                <w:rFonts w:ascii="Arial" w:hAnsi="Arial" w:eastAsia="Batang"/>
                <w:sz w:val="18"/>
              </w:rPr>
              <w:t>6</w:t>
            </w:r>
          </w:p>
        </w:tc>
        <w:tc>
          <w:tcPr>
            <w:tcW w:w="1843" w:type="dxa"/>
          </w:tcPr>
          <w:p>
            <w:pPr>
              <w:keepNext/>
              <w:keepLines/>
              <w:spacing w:after="0"/>
              <w:jc w:val="center"/>
              <w:rPr>
                <w:rFonts w:ascii="Arial" w:hAnsi="Arial" w:eastAsia="Batang"/>
                <w:sz w:val="18"/>
              </w:rPr>
            </w:pPr>
            <w:r>
              <w:rPr>
                <w:rFonts w:ascii="Arial" w:hAnsi="Arial" w:eastAsia="Batang"/>
                <w:sz w:val="18"/>
              </w:rPr>
              <w:t>960</w:t>
            </w:r>
          </w:p>
        </w:tc>
        <w:tc>
          <w:tcPr>
            <w:tcW w:w="1843" w:type="dxa"/>
          </w:tcPr>
          <w:p>
            <w:pPr>
              <w:keepNext/>
              <w:keepLines/>
              <w:spacing w:after="0"/>
              <w:jc w:val="center"/>
              <w:rPr>
                <w:rFonts w:ascii="Arial" w:hAnsi="Arial" w:eastAsia="Malgun Gothic"/>
                <w:sz w:val="18"/>
                <w:lang w:val="en-US" w:eastAsia="zh-CN"/>
              </w:rPr>
            </w:pPr>
            <w:r>
              <w:rPr>
                <w:rFonts w:ascii="Arial" w:hAnsi="Arial" w:eastAsia="Malgun Gothic"/>
                <w:sz w:val="18"/>
                <w:lang w:val="en-US" w:eastAsia="zh-CN"/>
              </w:rPr>
              <w:t>14</w:t>
            </w:r>
          </w:p>
        </w:tc>
      </w:tr>
    </w:tbl>
    <w:p>
      <w:pPr>
        <w:rPr>
          <w:color w:val="000000"/>
        </w:rPr>
      </w:pPr>
    </w:p>
    <w:p>
      <w:pPr>
        <w:rPr>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C4D9E10"/>
    <w:multiLevelType w:val="singleLevel"/>
    <w:tmpl w:val="6C4D9E10"/>
    <w:lvl w:ilvl="0" w:tentative="0">
      <w:start w:val="1"/>
      <w:numFmt w:val="bullet"/>
      <w:lvlText w:val="-"/>
      <w:lvlJc w:val="left"/>
      <w:pPr>
        <w:ind w:left="420" w:hanging="420"/>
      </w:pPr>
      <w:rPr>
        <w:rFonts w:hint="default" w:ascii="微软雅黑" w:hAnsi="微软雅黑" w:eastAsia="微软雅黑" w:cs="微软雅黑"/>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62F7C"/>
    <w:rsid w:val="009736F5"/>
    <w:rsid w:val="009777D9"/>
    <w:rsid w:val="00991B88"/>
    <w:rsid w:val="009A5753"/>
    <w:rsid w:val="009A579D"/>
    <w:rsid w:val="009B57C3"/>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2151B8"/>
    <w:rsid w:val="015D328E"/>
    <w:rsid w:val="01A34DB4"/>
    <w:rsid w:val="01B80D48"/>
    <w:rsid w:val="01FF6C93"/>
    <w:rsid w:val="03A83086"/>
    <w:rsid w:val="03AE628B"/>
    <w:rsid w:val="03B26DBC"/>
    <w:rsid w:val="03EE0A1A"/>
    <w:rsid w:val="040725AE"/>
    <w:rsid w:val="042C2710"/>
    <w:rsid w:val="044031F1"/>
    <w:rsid w:val="04797860"/>
    <w:rsid w:val="04AA634D"/>
    <w:rsid w:val="04D923B7"/>
    <w:rsid w:val="05560740"/>
    <w:rsid w:val="056C31A6"/>
    <w:rsid w:val="057770CD"/>
    <w:rsid w:val="0637156F"/>
    <w:rsid w:val="06547EBF"/>
    <w:rsid w:val="06764897"/>
    <w:rsid w:val="06FA0E56"/>
    <w:rsid w:val="06FD3CE0"/>
    <w:rsid w:val="07CF2268"/>
    <w:rsid w:val="080D7261"/>
    <w:rsid w:val="087959B2"/>
    <w:rsid w:val="095F7B6B"/>
    <w:rsid w:val="09C51210"/>
    <w:rsid w:val="09DF3A93"/>
    <w:rsid w:val="0A085EA4"/>
    <w:rsid w:val="0AF6478B"/>
    <w:rsid w:val="0B0746FA"/>
    <w:rsid w:val="0B5F6AA8"/>
    <w:rsid w:val="0B640D7F"/>
    <w:rsid w:val="0BA564B3"/>
    <w:rsid w:val="0BEC12A5"/>
    <w:rsid w:val="0D4E0C1B"/>
    <w:rsid w:val="0D531FA4"/>
    <w:rsid w:val="0DE24C64"/>
    <w:rsid w:val="0F9139BD"/>
    <w:rsid w:val="10154E55"/>
    <w:rsid w:val="10291390"/>
    <w:rsid w:val="10F95A47"/>
    <w:rsid w:val="1123111F"/>
    <w:rsid w:val="115945EF"/>
    <w:rsid w:val="119E68E2"/>
    <w:rsid w:val="11B967F1"/>
    <w:rsid w:val="11F411F5"/>
    <w:rsid w:val="124A6213"/>
    <w:rsid w:val="1292022C"/>
    <w:rsid w:val="13927B9A"/>
    <w:rsid w:val="13C06EFD"/>
    <w:rsid w:val="148F37A6"/>
    <w:rsid w:val="157366FD"/>
    <w:rsid w:val="15D46A23"/>
    <w:rsid w:val="161F0B9B"/>
    <w:rsid w:val="162654F0"/>
    <w:rsid w:val="16E41F9A"/>
    <w:rsid w:val="1726256A"/>
    <w:rsid w:val="17916ACD"/>
    <w:rsid w:val="187606E9"/>
    <w:rsid w:val="19BC1E05"/>
    <w:rsid w:val="1A5D4962"/>
    <w:rsid w:val="1A7414DD"/>
    <w:rsid w:val="1AAA56CE"/>
    <w:rsid w:val="1AB936FA"/>
    <w:rsid w:val="1AF21677"/>
    <w:rsid w:val="1B0D0E9F"/>
    <w:rsid w:val="1D4E273D"/>
    <w:rsid w:val="1D6B1079"/>
    <w:rsid w:val="1D7B5B5A"/>
    <w:rsid w:val="1DC261D2"/>
    <w:rsid w:val="1DC821DD"/>
    <w:rsid w:val="1DFF651B"/>
    <w:rsid w:val="1F4134B5"/>
    <w:rsid w:val="1F7E1517"/>
    <w:rsid w:val="1F811036"/>
    <w:rsid w:val="20203754"/>
    <w:rsid w:val="20985EAE"/>
    <w:rsid w:val="20CC6ABF"/>
    <w:rsid w:val="21167C28"/>
    <w:rsid w:val="21A766DD"/>
    <w:rsid w:val="21FE05B3"/>
    <w:rsid w:val="22A75292"/>
    <w:rsid w:val="22D6343E"/>
    <w:rsid w:val="231F1E94"/>
    <w:rsid w:val="23212321"/>
    <w:rsid w:val="23BD26C9"/>
    <w:rsid w:val="243472F2"/>
    <w:rsid w:val="246A156E"/>
    <w:rsid w:val="24A143E9"/>
    <w:rsid w:val="24CB425F"/>
    <w:rsid w:val="26D02C13"/>
    <w:rsid w:val="271E02FE"/>
    <w:rsid w:val="275A6FBB"/>
    <w:rsid w:val="27B039B1"/>
    <w:rsid w:val="28216CBD"/>
    <w:rsid w:val="28302E41"/>
    <w:rsid w:val="283B07A8"/>
    <w:rsid w:val="283D5C5E"/>
    <w:rsid w:val="287A7B1E"/>
    <w:rsid w:val="29307D79"/>
    <w:rsid w:val="29665457"/>
    <w:rsid w:val="29754198"/>
    <w:rsid w:val="29DA4202"/>
    <w:rsid w:val="29FE7D4D"/>
    <w:rsid w:val="2A1B7C99"/>
    <w:rsid w:val="2A9A1E38"/>
    <w:rsid w:val="2BB72365"/>
    <w:rsid w:val="2BE009BD"/>
    <w:rsid w:val="2D613B47"/>
    <w:rsid w:val="2E6A1E1C"/>
    <w:rsid w:val="2E9B0226"/>
    <w:rsid w:val="2F1F2D01"/>
    <w:rsid w:val="2F424E1D"/>
    <w:rsid w:val="2FCD5F33"/>
    <w:rsid w:val="307A1F87"/>
    <w:rsid w:val="30847485"/>
    <w:rsid w:val="30D15421"/>
    <w:rsid w:val="30D2640F"/>
    <w:rsid w:val="312869F2"/>
    <w:rsid w:val="3183078A"/>
    <w:rsid w:val="32490555"/>
    <w:rsid w:val="328C2298"/>
    <w:rsid w:val="33A01A71"/>
    <w:rsid w:val="33B01F2D"/>
    <w:rsid w:val="33DF4BEA"/>
    <w:rsid w:val="34380D25"/>
    <w:rsid w:val="34D87AD3"/>
    <w:rsid w:val="34EA5A32"/>
    <w:rsid w:val="35172D8F"/>
    <w:rsid w:val="35215302"/>
    <w:rsid w:val="35C1207D"/>
    <w:rsid w:val="367316F0"/>
    <w:rsid w:val="367C2AFF"/>
    <w:rsid w:val="36AD5B8E"/>
    <w:rsid w:val="36B51A5E"/>
    <w:rsid w:val="36B57A77"/>
    <w:rsid w:val="37571AB9"/>
    <w:rsid w:val="384E2F55"/>
    <w:rsid w:val="390B0A55"/>
    <w:rsid w:val="39C157B8"/>
    <w:rsid w:val="39DF3FD7"/>
    <w:rsid w:val="3A602732"/>
    <w:rsid w:val="3A9A1A85"/>
    <w:rsid w:val="3AFA7C42"/>
    <w:rsid w:val="3BA25E38"/>
    <w:rsid w:val="3BDB3E14"/>
    <w:rsid w:val="3CE45EC3"/>
    <w:rsid w:val="3DF96AAD"/>
    <w:rsid w:val="3E2E2151"/>
    <w:rsid w:val="3E755B97"/>
    <w:rsid w:val="3EB87EA7"/>
    <w:rsid w:val="3FDE72D1"/>
    <w:rsid w:val="400649B2"/>
    <w:rsid w:val="408F056D"/>
    <w:rsid w:val="40A14DD6"/>
    <w:rsid w:val="41353001"/>
    <w:rsid w:val="42047F16"/>
    <w:rsid w:val="42693961"/>
    <w:rsid w:val="42BD3597"/>
    <w:rsid w:val="42D27B92"/>
    <w:rsid w:val="43200B51"/>
    <w:rsid w:val="43507E0A"/>
    <w:rsid w:val="437D0F09"/>
    <w:rsid w:val="43B43BAE"/>
    <w:rsid w:val="44A25013"/>
    <w:rsid w:val="44F214CE"/>
    <w:rsid w:val="451416BF"/>
    <w:rsid w:val="45B73B9A"/>
    <w:rsid w:val="45C7381C"/>
    <w:rsid w:val="46C13EB7"/>
    <w:rsid w:val="476779AB"/>
    <w:rsid w:val="482C059B"/>
    <w:rsid w:val="48DD210F"/>
    <w:rsid w:val="49462240"/>
    <w:rsid w:val="49805AD0"/>
    <w:rsid w:val="49C90032"/>
    <w:rsid w:val="49DE159C"/>
    <w:rsid w:val="49E8501D"/>
    <w:rsid w:val="4A647152"/>
    <w:rsid w:val="4B0B7FDD"/>
    <w:rsid w:val="4B2844D3"/>
    <w:rsid w:val="4B387F40"/>
    <w:rsid w:val="4BD104E9"/>
    <w:rsid w:val="4C502C4E"/>
    <w:rsid w:val="4CAA002F"/>
    <w:rsid w:val="4CCA3BE4"/>
    <w:rsid w:val="4D1D63B5"/>
    <w:rsid w:val="4D242917"/>
    <w:rsid w:val="4D581F30"/>
    <w:rsid w:val="4D7B09CB"/>
    <w:rsid w:val="4D7D0818"/>
    <w:rsid w:val="4D9E2B67"/>
    <w:rsid w:val="4E2374A6"/>
    <w:rsid w:val="4E3344A5"/>
    <w:rsid w:val="4E8623EA"/>
    <w:rsid w:val="4EF01BE3"/>
    <w:rsid w:val="4F692673"/>
    <w:rsid w:val="4FFC5A7A"/>
    <w:rsid w:val="505A57EF"/>
    <w:rsid w:val="50AA78F8"/>
    <w:rsid w:val="511C1F23"/>
    <w:rsid w:val="518E1CC1"/>
    <w:rsid w:val="519E702A"/>
    <w:rsid w:val="51BF538E"/>
    <w:rsid w:val="526A08C9"/>
    <w:rsid w:val="528A025C"/>
    <w:rsid w:val="53B12677"/>
    <w:rsid w:val="53D5093A"/>
    <w:rsid w:val="542C56EA"/>
    <w:rsid w:val="54C34FB0"/>
    <w:rsid w:val="54CA6084"/>
    <w:rsid w:val="550F1BE4"/>
    <w:rsid w:val="55300E55"/>
    <w:rsid w:val="55662D01"/>
    <w:rsid w:val="55960F96"/>
    <w:rsid w:val="55A26061"/>
    <w:rsid w:val="572A2294"/>
    <w:rsid w:val="573941E1"/>
    <w:rsid w:val="573A0AC8"/>
    <w:rsid w:val="57884F26"/>
    <w:rsid w:val="581E1159"/>
    <w:rsid w:val="58637680"/>
    <w:rsid w:val="58673CDF"/>
    <w:rsid w:val="58730D6D"/>
    <w:rsid w:val="58F3044B"/>
    <w:rsid w:val="591F24DF"/>
    <w:rsid w:val="59613405"/>
    <w:rsid w:val="59734D30"/>
    <w:rsid w:val="597A2B06"/>
    <w:rsid w:val="59D10230"/>
    <w:rsid w:val="5A28174F"/>
    <w:rsid w:val="5A5752C3"/>
    <w:rsid w:val="5AE9571F"/>
    <w:rsid w:val="5B386B6E"/>
    <w:rsid w:val="5C50058E"/>
    <w:rsid w:val="5CCB6425"/>
    <w:rsid w:val="5CCD7FE1"/>
    <w:rsid w:val="5CD30E0B"/>
    <w:rsid w:val="5D411055"/>
    <w:rsid w:val="5D594817"/>
    <w:rsid w:val="5E3A10B7"/>
    <w:rsid w:val="5E69717F"/>
    <w:rsid w:val="5F2D569A"/>
    <w:rsid w:val="5F726781"/>
    <w:rsid w:val="5F8820F1"/>
    <w:rsid w:val="5FCD111E"/>
    <w:rsid w:val="5FF07A42"/>
    <w:rsid w:val="60B643E8"/>
    <w:rsid w:val="60E441B2"/>
    <w:rsid w:val="613C1161"/>
    <w:rsid w:val="61991E1B"/>
    <w:rsid w:val="61DE79E5"/>
    <w:rsid w:val="62B942A5"/>
    <w:rsid w:val="62F64E06"/>
    <w:rsid w:val="63173925"/>
    <w:rsid w:val="63F36D50"/>
    <w:rsid w:val="64212F95"/>
    <w:rsid w:val="652D71D0"/>
    <w:rsid w:val="656A223F"/>
    <w:rsid w:val="66677476"/>
    <w:rsid w:val="68A76072"/>
    <w:rsid w:val="694C54FB"/>
    <w:rsid w:val="69A4484A"/>
    <w:rsid w:val="6A7435AA"/>
    <w:rsid w:val="6BC21E8F"/>
    <w:rsid w:val="6BCD4185"/>
    <w:rsid w:val="6CA9650F"/>
    <w:rsid w:val="6CF53A08"/>
    <w:rsid w:val="6D1C332F"/>
    <w:rsid w:val="6D265DF8"/>
    <w:rsid w:val="6D4A594E"/>
    <w:rsid w:val="6DB8537A"/>
    <w:rsid w:val="6E432A36"/>
    <w:rsid w:val="6E8D6811"/>
    <w:rsid w:val="6EE45074"/>
    <w:rsid w:val="6EE874F1"/>
    <w:rsid w:val="6EF515B6"/>
    <w:rsid w:val="6EF82C09"/>
    <w:rsid w:val="6F1C4CB6"/>
    <w:rsid w:val="6F8016B7"/>
    <w:rsid w:val="702F64F3"/>
    <w:rsid w:val="715C3DC8"/>
    <w:rsid w:val="71A00827"/>
    <w:rsid w:val="71D117B7"/>
    <w:rsid w:val="722D1A34"/>
    <w:rsid w:val="727F447D"/>
    <w:rsid w:val="729E7329"/>
    <w:rsid w:val="72B5349C"/>
    <w:rsid w:val="72CF79FD"/>
    <w:rsid w:val="72E629F8"/>
    <w:rsid w:val="738051F2"/>
    <w:rsid w:val="74401312"/>
    <w:rsid w:val="74947F1B"/>
    <w:rsid w:val="74B31BE7"/>
    <w:rsid w:val="75754242"/>
    <w:rsid w:val="75EE4EFD"/>
    <w:rsid w:val="764C255C"/>
    <w:rsid w:val="76B16826"/>
    <w:rsid w:val="76B7275B"/>
    <w:rsid w:val="76EA5487"/>
    <w:rsid w:val="77DA3236"/>
    <w:rsid w:val="78224DE1"/>
    <w:rsid w:val="78464E29"/>
    <w:rsid w:val="793B4E1A"/>
    <w:rsid w:val="7AF768A6"/>
    <w:rsid w:val="7BF461E9"/>
    <w:rsid w:val="7C843053"/>
    <w:rsid w:val="7C8A09A6"/>
    <w:rsid w:val="7CFD109F"/>
    <w:rsid w:val="7DA2571C"/>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27FEC8-758E-42DB-A862-D2F5FB2006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8</Pages>
  <Words>4655</Words>
  <Characters>26538</Characters>
  <Lines>221</Lines>
  <Paragraphs>62</Paragraphs>
  <TotalTime>1</TotalTime>
  <ScaleCrop>false</ScaleCrop>
  <LinksUpToDate>false</LinksUpToDate>
  <CharactersWithSpaces>31131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2021-07-27T09:09:00Z</dcterms:created>
  <dc:creator>ZTE</dc:creator>
  <cp:lastModifiedBy>Yang</cp:lastModifiedBy>
  <cp:lastPrinted>2411-12-31T15:59:00Z</cp:lastPrinted>
  <dcterms:modified xsi:type="dcterms:W3CDTF">2023-02-17T03:26:43Z</dcterms:modified>
  <dc:title>MTG_TITLE</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